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FC0A" w14:textId="0C1A2C2C" w:rsidR="00B548CB" w:rsidRDefault="00000000" w:rsidP="00AE6388">
      <w:pPr>
        <w:spacing w:after="60"/>
      </w:pPr>
      <w:r>
        <w:rPr>
          <w:b/>
          <w:bCs/>
          <w:color w:val="0D6E8A"/>
          <w:sz w:val="20"/>
          <w:szCs w:val="20"/>
        </w:rPr>
        <w:t>IUSTI Europe</w:t>
      </w:r>
    </w:p>
    <w:tbl>
      <w:tblPr>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1600"/>
        <w:gridCol w:w="7838"/>
        <w:gridCol w:w="1500"/>
        <w:gridCol w:w="1800"/>
        <w:gridCol w:w="1600"/>
      </w:tblGrid>
      <w:tr w:rsidR="00B548CB" w14:paraId="2D89B161" w14:textId="77777777">
        <w:trPr>
          <w:tblHeader/>
        </w:trPr>
        <w:tc>
          <w:tcPr>
            <w:tcW w:w="500" w:type="dxa"/>
            <w:tcBorders>
              <w:top w:val="single" w:sz="4" w:space="0" w:color="999999"/>
              <w:left w:val="single" w:sz="4" w:space="0" w:color="999999"/>
              <w:bottom w:val="single" w:sz="4" w:space="0" w:color="999999"/>
              <w:right w:val="single" w:sz="4" w:space="0" w:color="999999"/>
            </w:tcBorders>
            <w:shd w:val="clear" w:color="auto" w:fill="1B3A5C"/>
            <w:tcMar>
              <w:top w:w="80" w:type="dxa"/>
              <w:left w:w="110" w:type="dxa"/>
              <w:bottom w:w="80" w:type="dxa"/>
              <w:right w:w="110" w:type="dxa"/>
            </w:tcMar>
            <w:vAlign w:val="center"/>
          </w:tcPr>
          <w:p w14:paraId="3486FB80" w14:textId="77777777" w:rsidR="00B548CB" w:rsidRDefault="00000000">
            <w:pPr>
              <w:jc w:val="center"/>
            </w:pPr>
            <w:r>
              <w:rPr>
                <w:b/>
                <w:bCs/>
                <w:color w:val="FFFFFF"/>
              </w:rPr>
              <w:t>#</w:t>
            </w:r>
          </w:p>
        </w:tc>
        <w:tc>
          <w:tcPr>
            <w:tcW w:w="1600" w:type="dxa"/>
            <w:tcBorders>
              <w:top w:val="single" w:sz="4" w:space="0" w:color="999999"/>
              <w:left w:val="single" w:sz="4" w:space="0" w:color="999999"/>
              <w:bottom w:val="single" w:sz="4" w:space="0" w:color="999999"/>
              <w:right w:val="single" w:sz="4" w:space="0" w:color="999999"/>
            </w:tcBorders>
            <w:shd w:val="clear" w:color="auto" w:fill="1B3A5C"/>
            <w:tcMar>
              <w:top w:w="80" w:type="dxa"/>
              <w:left w:w="110" w:type="dxa"/>
              <w:bottom w:w="80" w:type="dxa"/>
              <w:right w:w="110" w:type="dxa"/>
            </w:tcMar>
            <w:vAlign w:val="center"/>
          </w:tcPr>
          <w:p w14:paraId="396B3EAF" w14:textId="77777777" w:rsidR="00B548CB" w:rsidRDefault="00000000">
            <w:pPr>
              <w:jc w:val="center"/>
            </w:pPr>
            <w:r>
              <w:rPr>
                <w:b/>
                <w:bCs/>
                <w:color w:val="FFFFFF"/>
              </w:rPr>
              <w:t>Category</w:t>
            </w:r>
          </w:p>
        </w:tc>
        <w:tc>
          <w:tcPr>
            <w:tcW w:w="7838" w:type="dxa"/>
            <w:tcBorders>
              <w:top w:val="single" w:sz="4" w:space="0" w:color="999999"/>
              <w:left w:val="single" w:sz="4" w:space="0" w:color="999999"/>
              <w:bottom w:val="single" w:sz="4" w:space="0" w:color="999999"/>
              <w:right w:val="single" w:sz="4" w:space="0" w:color="999999"/>
            </w:tcBorders>
            <w:shd w:val="clear" w:color="auto" w:fill="1B3A5C"/>
            <w:tcMar>
              <w:top w:w="80" w:type="dxa"/>
              <w:left w:w="110" w:type="dxa"/>
              <w:bottom w:w="80" w:type="dxa"/>
              <w:right w:w="110" w:type="dxa"/>
            </w:tcMar>
            <w:vAlign w:val="center"/>
          </w:tcPr>
          <w:p w14:paraId="6250899A" w14:textId="77777777" w:rsidR="00B548CB" w:rsidRDefault="00000000">
            <w:pPr>
              <w:jc w:val="center"/>
            </w:pPr>
            <w:r>
              <w:rPr>
                <w:b/>
                <w:bCs/>
                <w:color w:val="FFFFFF"/>
              </w:rPr>
              <w:t>Recommendation</w:t>
            </w:r>
          </w:p>
        </w:tc>
        <w:tc>
          <w:tcPr>
            <w:tcW w:w="1500" w:type="dxa"/>
            <w:tcBorders>
              <w:top w:val="single" w:sz="4" w:space="0" w:color="999999"/>
              <w:left w:val="single" w:sz="4" w:space="0" w:color="999999"/>
              <w:bottom w:val="single" w:sz="4" w:space="0" w:color="999999"/>
              <w:right w:val="single" w:sz="4" w:space="0" w:color="999999"/>
            </w:tcBorders>
            <w:shd w:val="clear" w:color="auto" w:fill="1B3A5C"/>
            <w:tcMar>
              <w:top w:w="80" w:type="dxa"/>
              <w:left w:w="110" w:type="dxa"/>
              <w:bottom w:w="80" w:type="dxa"/>
              <w:right w:w="110" w:type="dxa"/>
            </w:tcMar>
            <w:vAlign w:val="center"/>
          </w:tcPr>
          <w:p w14:paraId="46BBC478" w14:textId="77777777" w:rsidR="00B548CB" w:rsidRDefault="00000000">
            <w:pPr>
              <w:jc w:val="center"/>
            </w:pPr>
            <w:r>
              <w:rPr>
                <w:b/>
                <w:bCs/>
                <w:color w:val="FFFFFF"/>
              </w:rPr>
              <w:t>Strength (circle one)</w:t>
            </w:r>
          </w:p>
        </w:tc>
        <w:tc>
          <w:tcPr>
            <w:tcW w:w="1800" w:type="dxa"/>
            <w:tcBorders>
              <w:top w:val="single" w:sz="4" w:space="0" w:color="999999"/>
              <w:left w:val="single" w:sz="4" w:space="0" w:color="999999"/>
              <w:bottom w:val="single" w:sz="4" w:space="0" w:color="999999"/>
              <w:right w:val="single" w:sz="4" w:space="0" w:color="999999"/>
            </w:tcBorders>
            <w:shd w:val="clear" w:color="auto" w:fill="1B3A5C"/>
            <w:tcMar>
              <w:top w:w="80" w:type="dxa"/>
              <w:left w:w="110" w:type="dxa"/>
              <w:bottom w:w="80" w:type="dxa"/>
              <w:right w:w="110" w:type="dxa"/>
            </w:tcMar>
            <w:vAlign w:val="center"/>
          </w:tcPr>
          <w:p w14:paraId="2C6CFC2C" w14:textId="77777777" w:rsidR="00B548CB" w:rsidRDefault="00000000">
            <w:pPr>
              <w:jc w:val="center"/>
            </w:pPr>
            <w:r>
              <w:rPr>
                <w:b/>
                <w:bCs/>
                <w:color w:val="FFFFFF"/>
              </w:rPr>
              <w:t>Certainty of Evidence (circle one)</w:t>
            </w:r>
          </w:p>
        </w:tc>
        <w:tc>
          <w:tcPr>
            <w:tcW w:w="1600" w:type="dxa"/>
            <w:tcBorders>
              <w:top w:val="single" w:sz="4" w:space="0" w:color="999999"/>
              <w:left w:val="single" w:sz="4" w:space="0" w:color="999999"/>
              <w:bottom w:val="single" w:sz="4" w:space="0" w:color="999999"/>
              <w:right w:val="single" w:sz="4" w:space="0" w:color="999999"/>
            </w:tcBorders>
            <w:shd w:val="clear" w:color="auto" w:fill="1B3A5C"/>
            <w:tcMar>
              <w:top w:w="80" w:type="dxa"/>
              <w:left w:w="110" w:type="dxa"/>
              <w:bottom w:w="80" w:type="dxa"/>
              <w:right w:w="110" w:type="dxa"/>
            </w:tcMar>
            <w:vAlign w:val="center"/>
          </w:tcPr>
          <w:p w14:paraId="6C12EFE2" w14:textId="77777777" w:rsidR="00B548CB" w:rsidRDefault="00000000">
            <w:pPr>
              <w:jc w:val="center"/>
            </w:pPr>
            <w:r>
              <w:rPr>
                <w:b/>
                <w:bCs/>
                <w:color w:val="FFFFFF"/>
              </w:rPr>
              <w:t>Comments</w:t>
            </w:r>
          </w:p>
        </w:tc>
      </w:tr>
      <w:tr w:rsidR="00B548CB" w14:paraId="074EC7EF" w14:textId="77777777">
        <w:tc>
          <w:tcPr>
            <w:tcW w:w="9938" w:type="dxa"/>
            <w:gridSpan w:val="3"/>
            <w:tcBorders>
              <w:top w:val="single" w:sz="4" w:space="0" w:color="999999"/>
              <w:left w:val="single" w:sz="4" w:space="0" w:color="999999"/>
              <w:bottom w:val="single" w:sz="4" w:space="0" w:color="999999"/>
              <w:right w:val="single" w:sz="4" w:space="0" w:color="999999"/>
            </w:tcBorders>
            <w:shd w:val="clear" w:color="auto" w:fill="F2F2F2"/>
            <w:tcMar>
              <w:top w:w="80" w:type="dxa"/>
              <w:left w:w="110" w:type="dxa"/>
              <w:bottom w:w="80" w:type="dxa"/>
              <w:right w:w="110" w:type="dxa"/>
            </w:tcMar>
          </w:tcPr>
          <w:p w14:paraId="1666AEE2" w14:textId="77777777" w:rsidR="00B548CB" w:rsidRDefault="00000000">
            <w:r>
              <w:rPr>
                <w:b/>
                <w:bCs/>
                <w:color w:val="444444"/>
                <w:sz w:val="16"/>
                <w:szCs w:val="16"/>
              </w:rPr>
              <w:t xml:space="preserve">Recommendation Strength:  </w:t>
            </w:r>
            <w:r>
              <w:rPr>
                <w:b/>
                <w:bCs/>
                <w:color w:val="1B5E20"/>
                <w:sz w:val="16"/>
                <w:szCs w:val="16"/>
              </w:rPr>
              <w:t xml:space="preserve">STRONG </w:t>
            </w:r>
            <w:r>
              <w:rPr>
                <w:color w:val="444444"/>
                <w:sz w:val="16"/>
                <w:szCs w:val="16"/>
              </w:rPr>
              <w:t xml:space="preserve">= desirable effects clearly outweigh undesirable effects.  </w:t>
            </w:r>
            <w:r>
              <w:rPr>
                <w:b/>
                <w:bCs/>
                <w:color w:val="4A148C"/>
                <w:sz w:val="16"/>
                <w:szCs w:val="16"/>
              </w:rPr>
              <w:t xml:space="preserve">WEAK </w:t>
            </w:r>
            <w:r>
              <w:rPr>
                <w:color w:val="444444"/>
                <w:sz w:val="16"/>
                <w:szCs w:val="16"/>
              </w:rPr>
              <w:t>= desirable effects probably outweigh undesirable effects, but there is uncertainty.</w:t>
            </w:r>
          </w:p>
        </w:tc>
        <w:tc>
          <w:tcPr>
            <w:tcW w:w="4900" w:type="dxa"/>
            <w:gridSpan w:val="3"/>
            <w:tcBorders>
              <w:top w:val="single" w:sz="4" w:space="0" w:color="999999"/>
              <w:left w:val="single" w:sz="4" w:space="0" w:color="999999"/>
              <w:bottom w:val="single" w:sz="4" w:space="0" w:color="999999"/>
              <w:right w:val="single" w:sz="4" w:space="0" w:color="999999"/>
            </w:tcBorders>
            <w:shd w:val="clear" w:color="auto" w:fill="F2F2F2"/>
            <w:tcMar>
              <w:top w:w="80" w:type="dxa"/>
              <w:left w:w="110" w:type="dxa"/>
              <w:bottom w:w="80" w:type="dxa"/>
              <w:right w:w="110" w:type="dxa"/>
            </w:tcMar>
          </w:tcPr>
          <w:p w14:paraId="7C4FC301" w14:textId="77777777" w:rsidR="00B548CB" w:rsidRDefault="00000000">
            <w:r>
              <w:rPr>
                <w:b/>
                <w:bCs/>
                <w:color w:val="444444"/>
                <w:sz w:val="16"/>
                <w:szCs w:val="16"/>
              </w:rPr>
              <w:t>Certainty of Evidence:</w:t>
            </w:r>
          </w:p>
          <w:p w14:paraId="1AF8F254" w14:textId="77777777" w:rsidR="00B548CB" w:rsidRDefault="00000000">
            <w:r>
              <w:rPr>
                <w:b/>
                <w:bCs/>
                <w:color w:val="0D6E4F"/>
                <w:sz w:val="16"/>
                <w:szCs w:val="16"/>
              </w:rPr>
              <w:t>++++</w:t>
            </w:r>
            <w:r>
              <w:rPr>
                <w:color w:val="444444"/>
                <w:sz w:val="16"/>
                <w:szCs w:val="16"/>
              </w:rPr>
              <w:t xml:space="preserve">  High certainty — true effect close to estimate</w:t>
            </w:r>
          </w:p>
          <w:p w14:paraId="5B7548D2" w14:textId="77777777" w:rsidR="00B548CB" w:rsidRDefault="00000000">
            <w:r>
              <w:rPr>
                <w:b/>
                <w:bCs/>
                <w:color w:val="0A6E8A"/>
                <w:sz w:val="16"/>
                <w:szCs w:val="16"/>
              </w:rPr>
              <w:t>+++O</w:t>
            </w:r>
            <w:r>
              <w:rPr>
                <w:color w:val="444444"/>
                <w:sz w:val="16"/>
                <w:szCs w:val="16"/>
              </w:rPr>
              <w:t xml:space="preserve">  Moderate certainty — true effect probably close</w:t>
            </w:r>
          </w:p>
          <w:p w14:paraId="3D7784FE" w14:textId="77777777" w:rsidR="00B548CB" w:rsidRDefault="00000000">
            <w:r>
              <w:rPr>
                <w:b/>
                <w:bCs/>
                <w:color w:val="B45309"/>
                <w:sz w:val="16"/>
                <w:szCs w:val="16"/>
              </w:rPr>
              <w:t>++OO</w:t>
            </w:r>
            <w:r>
              <w:rPr>
                <w:color w:val="444444"/>
                <w:sz w:val="16"/>
                <w:szCs w:val="16"/>
              </w:rPr>
              <w:t xml:space="preserve">  Low certainty — might be markedly different</w:t>
            </w:r>
          </w:p>
          <w:p w14:paraId="2D35E2E9" w14:textId="77777777" w:rsidR="00B548CB" w:rsidRDefault="00000000">
            <w:r>
              <w:rPr>
                <w:b/>
                <w:bCs/>
                <w:color w:val="9B1C1C"/>
                <w:sz w:val="16"/>
                <w:szCs w:val="16"/>
              </w:rPr>
              <w:t>+OOO</w:t>
            </w:r>
            <w:r>
              <w:rPr>
                <w:color w:val="444444"/>
                <w:sz w:val="16"/>
                <w:szCs w:val="16"/>
              </w:rPr>
              <w:t xml:space="preserve">  Very low certainty — probably markedly different</w:t>
            </w:r>
          </w:p>
        </w:tc>
      </w:tr>
      <w:tr w:rsidR="00B548CB" w14:paraId="643092C6" w14:textId="77777777">
        <w:tc>
          <w:tcPr>
            <w:tcW w:w="500" w:type="dxa"/>
            <w:tcBorders>
              <w:top w:val="single" w:sz="4" w:space="0" w:color="999999"/>
              <w:left w:val="single" w:sz="4" w:space="0" w:color="999999"/>
              <w:bottom w:val="single" w:sz="4" w:space="0" w:color="999999"/>
              <w:right w:val="single" w:sz="4" w:space="0" w:color="999999"/>
            </w:tcBorders>
            <w:shd w:val="clear" w:color="auto" w:fill="EAF4FB"/>
            <w:tcMar>
              <w:top w:w="80" w:type="dxa"/>
              <w:left w:w="110" w:type="dxa"/>
              <w:bottom w:w="80" w:type="dxa"/>
              <w:right w:w="110" w:type="dxa"/>
            </w:tcMar>
          </w:tcPr>
          <w:p w14:paraId="7458D3A5" w14:textId="77777777" w:rsidR="00B548CB" w:rsidRDefault="00000000">
            <w:pPr>
              <w:jc w:val="center"/>
            </w:pPr>
            <w:r>
              <w:rPr>
                <w:b/>
                <w:bCs/>
                <w:color w:val="1B3A5C"/>
              </w:rPr>
              <w:t>1</w:t>
            </w:r>
          </w:p>
        </w:tc>
        <w:tc>
          <w:tcPr>
            <w:tcW w:w="1600" w:type="dxa"/>
            <w:tcBorders>
              <w:top w:val="single" w:sz="4" w:space="0" w:color="999999"/>
              <w:left w:val="single" w:sz="4" w:space="0" w:color="999999"/>
              <w:bottom w:val="single" w:sz="4" w:space="0" w:color="999999"/>
              <w:right w:val="single" w:sz="4" w:space="0" w:color="999999"/>
            </w:tcBorders>
            <w:shd w:val="clear" w:color="auto" w:fill="EAF4FB"/>
            <w:tcMar>
              <w:top w:w="80" w:type="dxa"/>
              <w:left w:w="110" w:type="dxa"/>
              <w:bottom w:w="80" w:type="dxa"/>
              <w:right w:w="110" w:type="dxa"/>
            </w:tcMar>
          </w:tcPr>
          <w:p w14:paraId="0EBC4726" w14:textId="77777777" w:rsidR="00B548CB" w:rsidRDefault="00000000">
            <w:r>
              <w:rPr>
                <w:color w:val="333333"/>
                <w:sz w:val="15"/>
                <w:szCs w:val="15"/>
              </w:rPr>
              <w:t>Screening &amp; Case Finding</w:t>
            </w:r>
          </w:p>
        </w:tc>
        <w:tc>
          <w:tcPr>
            <w:tcW w:w="7838" w:type="dxa"/>
            <w:tcBorders>
              <w:top w:val="single" w:sz="4" w:space="0" w:color="999999"/>
              <w:left w:val="single" w:sz="4" w:space="0" w:color="999999"/>
              <w:bottom w:val="single" w:sz="4" w:space="0" w:color="999999"/>
              <w:right w:val="single" w:sz="4" w:space="0" w:color="999999"/>
            </w:tcBorders>
            <w:shd w:val="clear" w:color="auto" w:fill="EAF4FB"/>
            <w:tcMar>
              <w:top w:w="80" w:type="dxa"/>
              <w:left w:w="110" w:type="dxa"/>
              <w:bottom w:w="80" w:type="dxa"/>
              <w:right w:w="110" w:type="dxa"/>
            </w:tcMar>
          </w:tcPr>
          <w:p w14:paraId="680226FD" w14:textId="77777777" w:rsidR="00B548CB" w:rsidRDefault="00000000">
            <w:r>
              <w:t>Routine syphilis tests should be performed on all pregnant women, blood/organ donors, and all higher-risk groups (newly diagnosed STI patients, PLHIV, HIV-PrEP users, hepatitis B/C patients, those with clinical features of early or late neurosyphilis, individuals with history of commercial sex work, MSM with condomless sex with multiple partners, any person engaging in higher-risk sexual behaviour). Screening should also be offered to all attendees at sexual health clinics.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59E9BDE" w14:textId="273B681C" w:rsidR="00B548CB" w:rsidRDefault="007B39D6">
            <w:pPr>
              <w:jc w:val="center"/>
            </w:pPr>
            <w:r>
              <w:rPr>
                <w:color w:val="1B5E20"/>
              </w:rPr>
              <w:t>X  STRONG</w:t>
            </w:r>
          </w:p>
          <w:p w14:paraId="20CE52F7"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65193DE" w14:textId="36376E02" w:rsidR="00B548CB" w:rsidRDefault="007B39D6">
            <w:pPr>
              <w:jc w:val="center"/>
            </w:pPr>
            <w:r>
              <w:rPr>
                <w:rFonts w:ascii="Courier New" w:eastAsia="Courier New" w:hAnsi="Courier New" w:cs="Courier New"/>
                <w:b/>
                <w:bCs/>
                <w:color w:val="0D6E4F"/>
              </w:rPr>
              <w:t>X  ++++</w:t>
            </w:r>
          </w:p>
          <w:p w14:paraId="22A25FBA" w14:textId="77777777" w:rsidR="00B548CB" w:rsidRDefault="00000000">
            <w:pPr>
              <w:spacing w:before="40"/>
              <w:jc w:val="center"/>
            </w:pPr>
            <w:r>
              <w:rPr>
                <w:rFonts w:ascii="Courier New" w:eastAsia="Courier New" w:hAnsi="Courier New" w:cs="Courier New"/>
                <w:b/>
                <w:bCs/>
                <w:color w:val="0A6E8A"/>
              </w:rPr>
              <w:t>☐  +++O</w:t>
            </w:r>
          </w:p>
          <w:p w14:paraId="4A3F1F43" w14:textId="77777777" w:rsidR="00B548CB" w:rsidRDefault="00000000">
            <w:pPr>
              <w:spacing w:before="40"/>
              <w:jc w:val="center"/>
            </w:pPr>
            <w:r>
              <w:rPr>
                <w:rFonts w:ascii="Courier New" w:eastAsia="Courier New" w:hAnsi="Courier New" w:cs="Courier New"/>
                <w:b/>
                <w:bCs/>
                <w:color w:val="B45309"/>
              </w:rPr>
              <w:t>☐  ++OO</w:t>
            </w:r>
          </w:p>
          <w:p w14:paraId="729F2C1F"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5F6C98D8" w14:textId="77777777" w:rsidR="00B548CB" w:rsidRDefault="00B548CB"/>
        </w:tc>
      </w:tr>
      <w:tr w:rsidR="00B548CB" w14:paraId="7ADB19C9"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367B9CE2" w14:textId="77777777" w:rsidR="00B548CB" w:rsidRDefault="00000000">
            <w:pPr>
              <w:jc w:val="center"/>
            </w:pPr>
            <w:r>
              <w:rPr>
                <w:b/>
                <w:bCs/>
                <w:color w:val="1B3A5C"/>
              </w:rPr>
              <w:t>2</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3F3E539B"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551A426A" w14:textId="77777777" w:rsidR="00B548CB" w:rsidRDefault="00000000">
            <w:r>
              <w:t>Darkfield examination (DFE) is no longer recommended for routine diagnosis, given the availability of PCR.</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B72C5EE" w14:textId="7431E3FB" w:rsidR="00B548CB" w:rsidRDefault="007B39D6">
            <w:pPr>
              <w:jc w:val="center"/>
            </w:pPr>
            <w:r>
              <w:rPr>
                <w:color w:val="1B5E20"/>
              </w:rPr>
              <w:t>X  STRONG</w:t>
            </w:r>
          </w:p>
          <w:p w14:paraId="2D202B1B"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6227703" w14:textId="6D8BE054" w:rsidR="00B548CB" w:rsidRDefault="007B39D6">
            <w:pPr>
              <w:jc w:val="center"/>
            </w:pPr>
            <w:r>
              <w:rPr>
                <w:rFonts w:ascii="Courier New" w:eastAsia="Courier New" w:hAnsi="Courier New" w:cs="Courier New"/>
                <w:b/>
                <w:bCs/>
                <w:color w:val="0D6E4F"/>
              </w:rPr>
              <w:t>X  ++++</w:t>
            </w:r>
          </w:p>
          <w:p w14:paraId="333C7D84" w14:textId="77777777" w:rsidR="00B548CB" w:rsidRDefault="00000000">
            <w:pPr>
              <w:spacing w:before="40"/>
              <w:jc w:val="center"/>
            </w:pPr>
            <w:r>
              <w:rPr>
                <w:rFonts w:ascii="Courier New" w:eastAsia="Courier New" w:hAnsi="Courier New" w:cs="Courier New"/>
                <w:b/>
                <w:bCs/>
                <w:color w:val="0A6E8A"/>
              </w:rPr>
              <w:t>☐  +++O</w:t>
            </w:r>
          </w:p>
          <w:p w14:paraId="32A7F91C" w14:textId="77777777" w:rsidR="00B548CB" w:rsidRDefault="00000000">
            <w:pPr>
              <w:spacing w:before="40"/>
              <w:jc w:val="center"/>
            </w:pPr>
            <w:r>
              <w:rPr>
                <w:rFonts w:ascii="Courier New" w:eastAsia="Courier New" w:hAnsi="Courier New" w:cs="Courier New"/>
                <w:b/>
                <w:bCs/>
                <w:color w:val="B45309"/>
              </w:rPr>
              <w:t>☐  ++OO</w:t>
            </w:r>
          </w:p>
          <w:p w14:paraId="710C7DF0"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7484711" w14:textId="77777777" w:rsidR="00B548CB" w:rsidRDefault="00B548CB"/>
        </w:tc>
      </w:tr>
      <w:tr w:rsidR="00B548CB" w14:paraId="0B35FC94"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42792037" w14:textId="77777777" w:rsidR="00B548CB" w:rsidRDefault="00000000">
            <w:pPr>
              <w:jc w:val="center"/>
            </w:pPr>
            <w:r>
              <w:rPr>
                <w:b/>
                <w:bCs/>
                <w:color w:val="1B3A5C"/>
              </w:rPr>
              <w:t>3</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3BD5C2E9"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12A331D3" w14:textId="77777777" w:rsidR="00B548CB" w:rsidRDefault="00000000">
            <w:r>
              <w:t>PCR testing is the preferred method for direct detection of T. pallidum.</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9BB2294" w14:textId="5C33B7FE" w:rsidR="00B548CB" w:rsidRDefault="007B39D6">
            <w:pPr>
              <w:jc w:val="center"/>
            </w:pPr>
            <w:r>
              <w:rPr>
                <w:color w:val="1B5E20"/>
              </w:rPr>
              <w:t>X STRONG</w:t>
            </w:r>
          </w:p>
          <w:p w14:paraId="3B2A40B6"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F0161C1" w14:textId="2549F545" w:rsidR="00B548CB" w:rsidRDefault="007B39D6">
            <w:pPr>
              <w:jc w:val="center"/>
            </w:pPr>
            <w:r>
              <w:rPr>
                <w:rFonts w:ascii="Courier New" w:eastAsia="Courier New" w:hAnsi="Courier New" w:cs="Courier New"/>
                <w:b/>
                <w:bCs/>
                <w:color w:val="0D6E4F"/>
              </w:rPr>
              <w:t>X  ++++</w:t>
            </w:r>
          </w:p>
          <w:p w14:paraId="53100892" w14:textId="77777777" w:rsidR="00B548CB" w:rsidRDefault="00000000">
            <w:pPr>
              <w:spacing w:before="40"/>
              <w:jc w:val="center"/>
            </w:pPr>
            <w:r>
              <w:rPr>
                <w:rFonts w:ascii="Courier New" w:eastAsia="Courier New" w:hAnsi="Courier New" w:cs="Courier New"/>
                <w:b/>
                <w:bCs/>
                <w:color w:val="0A6E8A"/>
              </w:rPr>
              <w:t>☐  +++O</w:t>
            </w:r>
          </w:p>
          <w:p w14:paraId="2925B29D" w14:textId="77777777" w:rsidR="00B548CB" w:rsidRDefault="00000000">
            <w:pPr>
              <w:spacing w:before="40"/>
              <w:jc w:val="center"/>
            </w:pPr>
            <w:r>
              <w:rPr>
                <w:rFonts w:ascii="Courier New" w:eastAsia="Courier New" w:hAnsi="Courier New" w:cs="Courier New"/>
                <w:b/>
                <w:bCs/>
                <w:color w:val="B45309"/>
              </w:rPr>
              <w:t>☐  ++OO</w:t>
            </w:r>
          </w:p>
          <w:p w14:paraId="26420841"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E436993" w14:textId="77777777" w:rsidR="00B548CB" w:rsidRDefault="00B548CB"/>
        </w:tc>
      </w:tr>
      <w:tr w:rsidR="00B548CB" w14:paraId="2D5D10F2"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31277AE1" w14:textId="77777777" w:rsidR="00B548CB" w:rsidRDefault="00000000">
            <w:pPr>
              <w:jc w:val="center"/>
            </w:pPr>
            <w:r>
              <w:rPr>
                <w:b/>
                <w:bCs/>
                <w:color w:val="1B3A5C"/>
              </w:rPr>
              <w:t>4</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52A1DDA8"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26C160A8" w14:textId="77777777" w:rsidR="00B548CB" w:rsidRDefault="00000000">
            <w:r>
              <w:t>A person with positive serological tests for syphilis (STS) should be investigated and treated for syphilis unless previous adequate treatment is documented and there has been no subsequent sexual exposure.</w:t>
            </w:r>
          </w:p>
          <w:p w14:paraId="63A5D2B6" w14:textId="77777777" w:rsidR="00B548CB" w:rsidRDefault="00000000">
            <w:pPr>
              <w:spacing w:before="40"/>
            </w:pPr>
            <w:r>
              <w:rPr>
                <w:i/>
                <w:iCs/>
                <w:color w:val="777777"/>
                <w:sz w:val="14"/>
                <w:szCs w:val="14"/>
              </w:rPr>
              <w:t>(Current: 1,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B918D78" w14:textId="0D2D5FCC" w:rsidR="00B548CB" w:rsidRDefault="007B39D6">
            <w:pPr>
              <w:jc w:val="center"/>
            </w:pPr>
            <w:r>
              <w:rPr>
                <w:color w:val="1B5E20"/>
              </w:rPr>
              <w:t>X  STRONG</w:t>
            </w:r>
          </w:p>
          <w:p w14:paraId="49ED3060"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B65AF6A" w14:textId="1E8897EB" w:rsidR="00B548CB" w:rsidRDefault="007B39D6">
            <w:pPr>
              <w:jc w:val="center"/>
            </w:pPr>
            <w:r>
              <w:rPr>
                <w:rFonts w:ascii="Courier New" w:eastAsia="Courier New" w:hAnsi="Courier New" w:cs="Courier New"/>
                <w:b/>
                <w:bCs/>
                <w:color w:val="0D6E4F"/>
              </w:rPr>
              <w:t>X  ++++</w:t>
            </w:r>
          </w:p>
          <w:p w14:paraId="7707357E" w14:textId="77777777" w:rsidR="00B548CB" w:rsidRDefault="00000000">
            <w:pPr>
              <w:spacing w:before="40"/>
              <w:jc w:val="center"/>
            </w:pPr>
            <w:r>
              <w:rPr>
                <w:rFonts w:ascii="Courier New" w:eastAsia="Courier New" w:hAnsi="Courier New" w:cs="Courier New"/>
                <w:b/>
                <w:bCs/>
                <w:color w:val="0A6E8A"/>
              </w:rPr>
              <w:t>☐  +++O</w:t>
            </w:r>
          </w:p>
          <w:p w14:paraId="6A9C279E" w14:textId="77777777" w:rsidR="00B548CB" w:rsidRDefault="00000000">
            <w:pPr>
              <w:spacing w:before="40"/>
              <w:jc w:val="center"/>
            </w:pPr>
            <w:r>
              <w:rPr>
                <w:rFonts w:ascii="Courier New" w:eastAsia="Courier New" w:hAnsi="Courier New" w:cs="Courier New"/>
                <w:b/>
                <w:bCs/>
                <w:color w:val="B45309"/>
              </w:rPr>
              <w:t>☐  ++OO</w:t>
            </w:r>
          </w:p>
          <w:p w14:paraId="03A8DA8E"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FD51A40" w14:textId="77777777" w:rsidR="00B548CB" w:rsidRDefault="00B548CB"/>
        </w:tc>
      </w:tr>
      <w:tr w:rsidR="00B548CB" w14:paraId="67A2AAC9"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665FEBF4" w14:textId="77777777" w:rsidR="00B548CB" w:rsidRDefault="00000000">
            <w:pPr>
              <w:jc w:val="center"/>
            </w:pPr>
            <w:r>
              <w:rPr>
                <w:b/>
                <w:bCs/>
                <w:color w:val="1B3A5C"/>
              </w:rPr>
              <w:t>5</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08EBD9E5"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5B12C908" w14:textId="77777777" w:rsidR="00B548CB" w:rsidRDefault="00000000">
            <w:r>
              <w:t>Point-of-care tests (POCTs) are not recommended for routine use where appropriate laboratory diagnostics are available. They are useful for on-site testing of outreach populations and in antenatal settings where women with no confirmed syphilis test can be tested before delivery.</w:t>
            </w:r>
          </w:p>
          <w:p w14:paraId="7AB72380" w14:textId="77777777" w:rsidR="00B548CB" w:rsidRDefault="00000000">
            <w:pPr>
              <w:spacing w:before="40"/>
            </w:pPr>
            <w:r>
              <w:rPr>
                <w:i/>
                <w:iCs/>
                <w:color w:val="777777"/>
                <w:sz w:val="14"/>
                <w:szCs w:val="14"/>
              </w:rPr>
              <w:t>(Current: 1,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ED9DF68" w14:textId="12A340A7" w:rsidR="00B548CB" w:rsidRDefault="007B39D6">
            <w:pPr>
              <w:jc w:val="center"/>
            </w:pPr>
            <w:r>
              <w:rPr>
                <w:color w:val="1B5E20"/>
              </w:rPr>
              <w:t>X  STRONG</w:t>
            </w:r>
          </w:p>
          <w:p w14:paraId="675C8700"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3B3EC41" w14:textId="7B851B74" w:rsidR="00B548CB" w:rsidRDefault="007B39D6">
            <w:pPr>
              <w:jc w:val="center"/>
            </w:pPr>
            <w:r>
              <w:rPr>
                <w:rFonts w:ascii="Courier New" w:eastAsia="Courier New" w:hAnsi="Courier New" w:cs="Courier New"/>
                <w:b/>
                <w:bCs/>
                <w:color w:val="0D6E4F"/>
              </w:rPr>
              <w:t>X  ++++</w:t>
            </w:r>
          </w:p>
          <w:p w14:paraId="087B70FA" w14:textId="77777777" w:rsidR="00B548CB" w:rsidRDefault="00000000">
            <w:pPr>
              <w:spacing w:before="40"/>
              <w:jc w:val="center"/>
            </w:pPr>
            <w:r>
              <w:rPr>
                <w:rFonts w:ascii="Courier New" w:eastAsia="Courier New" w:hAnsi="Courier New" w:cs="Courier New"/>
                <w:b/>
                <w:bCs/>
                <w:color w:val="0A6E8A"/>
              </w:rPr>
              <w:t>☐  +++O</w:t>
            </w:r>
          </w:p>
          <w:p w14:paraId="02A9E7DD" w14:textId="77777777" w:rsidR="00B548CB" w:rsidRDefault="00000000">
            <w:pPr>
              <w:spacing w:before="40"/>
              <w:jc w:val="center"/>
            </w:pPr>
            <w:r>
              <w:rPr>
                <w:rFonts w:ascii="Courier New" w:eastAsia="Courier New" w:hAnsi="Courier New" w:cs="Courier New"/>
                <w:b/>
                <w:bCs/>
                <w:color w:val="B45309"/>
              </w:rPr>
              <w:t>☐  ++OO</w:t>
            </w:r>
          </w:p>
          <w:p w14:paraId="4B30AFDF"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25D7ECC3" w14:textId="77777777" w:rsidR="00B548CB" w:rsidRDefault="00B548CB"/>
        </w:tc>
      </w:tr>
      <w:tr w:rsidR="00B548CB" w14:paraId="28D7D588"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667ED8D4" w14:textId="77777777" w:rsidR="00B548CB" w:rsidRDefault="00000000">
            <w:pPr>
              <w:jc w:val="center"/>
            </w:pPr>
            <w:r>
              <w:rPr>
                <w:b/>
                <w:bCs/>
                <w:color w:val="1B3A5C"/>
              </w:rPr>
              <w:t>6</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2B5127DD"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637323DF" w14:textId="77777777" w:rsidR="00B548CB" w:rsidRDefault="00000000">
            <w:r>
              <w:t>A treponemal test (TT)-based screening algorithm, using preferably an automated EIA/ELISA/CLIA as the primary screening test, is recommended for large, well-resourced European laboratories.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3341301" w14:textId="5B2CA538" w:rsidR="00B548CB" w:rsidRDefault="007B39D6">
            <w:pPr>
              <w:jc w:val="center"/>
            </w:pPr>
            <w:r>
              <w:rPr>
                <w:color w:val="1B5E20"/>
              </w:rPr>
              <w:t>X  STRONG</w:t>
            </w:r>
          </w:p>
          <w:p w14:paraId="0FC9E3E9"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F390D41" w14:textId="3F11D8EE" w:rsidR="00B548CB" w:rsidRDefault="007B39D6">
            <w:pPr>
              <w:jc w:val="center"/>
            </w:pPr>
            <w:r>
              <w:rPr>
                <w:rFonts w:ascii="Courier New" w:eastAsia="Courier New" w:hAnsi="Courier New" w:cs="Courier New"/>
                <w:b/>
                <w:bCs/>
                <w:color w:val="0D6E4F"/>
              </w:rPr>
              <w:t>X  ++++</w:t>
            </w:r>
          </w:p>
          <w:p w14:paraId="5ABE4583" w14:textId="77777777" w:rsidR="00B548CB" w:rsidRDefault="00000000">
            <w:pPr>
              <w:spacing w:before="40"/>
              <w:jc w:val="center"/>
            </w:pPr>
            <w:r>
              <w:rPr>
                <w:rFonts w:ascii="Courier New" w:eastAsia="Courier New" w:hAnsi="Courier New" w:cs="Courier New"/>
                <w:b/>
                <w:bCs/>
                <w:color w:val="0A6E8A"/>
              </w:rPr>
              <w:t>☐  +++O</w:t>
            </w:r>
          </w:p>
          <w:p w14:paraId="507D96B2" w14:textId="77777777" w:rsidR="00B548CB" w:rsidRDefault="00000000">
            <w:pPr>
              <w:spacing w:before="40"/>
              <w:jc w:val="center"/>
            </w:pPr>
            <w:r>
              <w:rPr>
                <w:rFonts w:ascii="Courier New" w:eastAsia="Courier New" w:hAnsi="Courier New" w:cs="Courier New"/>
                <w:b/>
                <w:bCs/>
                <w:color w:val="B45309"/>
              </w:rPr>
              <w:t>☐  ++OO</w:t>
            </w:r>
          </w:p>
          <w:p w14:paraId="7D0AF7E9"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28D5B043" w14:textId="77777777" w:rsidR="00B548CB" w:rsidRDefault="00B548CB"/>
        </w:tc>
      </w:tr>
      <w:tr w:rsidR="00B548CB" w14:paraId="6EA9C5B0"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7B27780D" w14:textId="77777777" w:rsidR="00B548CB" w:rsidRDefault="00000000">
            <w:pPr>
              <w:jc w:val="center"/>
            </w:pPr>
            <w:r>
              <w:rPr>
                <w:b/>
                <w:bCs/>
                <w:color w:val="1B3A5C"/>
              </w:rPr>
              <w:t>7</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34358D06"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056FF43A" w14:textId="77777777" w:rsidR="00B548CB" w:rsidRDefault="00000000">
            <w:r>
              <w:t xml:space="preserve">When a TT is used alone for primary screening, a positive result should be followed by a reflex semiquantitative lipoidal antibody test. In patients with a positive TT and a negative lipoidal </w:t>
            </w:r>
            <w:r>
              <w:lastRenderedPageBreak/>
              <w:t>antibody test with no suspicion of very early syphilis, both tests should be repeated after 1 month.</w:t>
            </w:r>
          </w:p>
          <w:p w14:paraId="32F90EC4" w14:textId="77777777" w:rsidR="00B548CB" w:rsidRDefault="00000000">
            <w:pPr>
              <w:spacing w:before="40"/>
            </w:pPr>
            <w:r>
              <w:rPr>
                <w:i/>
                <w:iCs/>
                <w:color w:val="777777"/>
                <w:sz w:val="14"/>
                <w:szCs w:val="14"/>
              </w:rPr>
              <w:t>(Current: 1, B / 1,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7B849CD" w14:textId="0694A120" w:rsidR="00B548CB" w:rsidRDefault="007B39D6">
            <w:pPr>
              <w:jc w:val="center"/>
            </w:pPr>
            <w:r>
              <w:rPr>
                <w:color w:val="1B5E20"/>
              </w:rPr>
              <w:lastRenderedPageBreak/>
              <w:t>X  STRONG</w:t>
            </w:r>
          </w:p>
          <w:p w14:paraId="13F3F3B9"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0D9C72B" w14:textId="77777777" w:rsidR="00B548CB" w:rsidRDefault="00000000">
            <w:pPr>
              <w:jc w:val="center"/>
            </w:pPr>
            <w:r>
              <w:rPr>
                <w:rFonts w:ascii="Courier New" w:eastAsia="Courier New" w:hAnsi="Courier New" w:cs="Courier New"/>
                <w:b/>
                <w:bCs/>
                <w:color w:val="0D6E4F"/>
              </w:rPr>
              <w:t>☐  ++++</w:t>
            </w:r>
          </w:p>
          <w:p w14:paraId="0DBA70A0" w14:textId="0EB2992A" w:rsidR="00B548CB" w:rsidRDefault="007B39D6">
            <w:pPr>
              <w:spacing w:before="40"/>
              <w:jc w:val="center"/>
            </w:pPr>
            <w:r>
              <w:rPr>
                <w:rFonts w:ascii="Courier New" w:eastAsia="Courier New" w:hAnsi="Courier New" w:cs="Courier New"/>
                <w:b/>
                <w:bCs/>
                <w:color w:val="0A6E8A"/>
              </w:rPr>
              <w:t>X  +++O</w:t>
            </w:r>
          </w:p>
          <w:p w14:paraId="447F5FD9" w14:textId="77777777" w:rsidR="00B548CB" w:rsidRDefault="00000000">
            <w:pPr>
              <w:spacing w:before="40"/>
              <w:jc w:val="center"/>
            </w:pPr>
            <w:r>
              <w:rPr>
                <w:rFonts w:ascii="Courier New" w:eastAsia="Courier New" w:hAnsi="Courier New" w:cs="Courier New"/>
                <w:b/>
                <w:bCs/>
                <w:color w:val="B45309"/>
              </w:rPr>
              <w:lastRenderedPageBreak/>
              <w:t>☐  ++OO</w:t>
            </w:r>
          </w:p>
          <w:p w14:paraId="658CEABC"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A162581" w14:textId="77777777" w:rsidR="00B548CB" w:rsidRDefault="00B548CB"/>
        </w:tc>
      </w:tr>
      <w:tr w:rsidR="00B548CB" w14:paraId="595BD631"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0211EC80" w14:textId="77777777" w:rsidR="00B548CB" w:rsidRDefault="00000000">
            <w:pPr>
              <w:jc w:val="center"/>
            </w:pPr>
            <w:r>
              <w:rPr>
                <w:b/>
                <w:bCs/>
                <w:color w:val="1B3A5C"/>
              </w:rPr>
              <w:t>8</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04AA8BD9"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1DC3B0CB" w14:textId="77777777" w:rsidR="00B548CB" w:rsidRDefault="00000000">
            <w:r>
              <w:t>A reflex confirmatory test using TPHA or TPPA should be performed when CLIA or EIA (which have suboptimal specificity in low-prevalence populations) are used as primary screening tests.</w:t>
            </w:r>
          </w:p>
          <w:p w14:paraId="7762259E"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B4A1AB5" w14:textId="4D5197B8" w:rsidR="00B548CB" w:rsidRDefault="007B39D6">
            <w:pPr>
              <w:jc w:val="center"/>
            </w:pPr>
            <w:r>
              <w:rPr>
                <w:color w:val="1B5E20"/>
              </w:rPr>
              <w:t>X  STRONG</w:t>
            </w:r>
          </w:p>
          <w:p w14:paraId="34EF526B"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C39A358" w14:textId="16AA70BF" w:rsidR="00B548CB" w:rsidRDefault="007B39D6">
            <w:pPr>
              <w:jc w:val="center"/>
            </w:pPr>
            <w:r>
              <w:rPr>
                <w:rFonts w:ascii="Courier New" w:eastAsia="Courier New" w:hAnsi="Courier New" w:cs="Courier New"/>
                <w:b/>
                <w:bCs/>
                <w:color w:val="0D6E4F"/>
              </w:rPr>
              <w:t>X  ++++</w:t>
            </w:r>
          </w:p>
          <w:p w14:paraId="2A3C43F5" w14:textId="77777777" w:rsidR="00B548CB" w:rsidRDefault="00000000">
            <w:pPr>
              <w:spacing w:before="40"/>
              <w:jc w:val="center"/>
            </w:pPr>
            <w:r>
              <w:rPr>
                <w:rFonts w:ascii="Courier New" w:eastAsia="Courier New" w:hAnsi="Courier New" w:cs="Courier New"/>
                <w:b/>
                <w:bCs/>
                <w:color w:val="0A6E8A"/>
              </w:rPr>
              <w:t>☐  +++O</w:t>
            </w:r>
          </w:p>
          <w:p w14:paraId="6507D170" w14:textId="77777777" w:rsidR="00B548CB" w:rsidRDefault="00000000">
            <w:pPr>
              <w:spacing w:before="40"/>
              <w:jc w:val="center"/>
            </w:pPr>
            <w:r>
              <w:rPr>
                <w:rFonts w:ascii="Courier New" w:eastAsia="Courier New" w:hAnsi="Courier New" w:cs="Courier New"/>
                <w:b/>
                <w:bCs/>
                <w:color w:val="B45309"/>
              </w:rPr>
              <w:t>☐  ++OO</w:t>
            </w:r>
          </w:p>
          <w:p w14:paraId="77FAA1CE"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51E6028" w14:textId="77777777" w:rsidR="00B548CB" w:rsidRDefault="00B548CB"/>
        </w:tc>
      </w:tr>
      <w:tr w:rsidR="00B548CB" w14:paraId="132154DD"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3334F2B7" w14:textId="77777777" w:rsidR="00B548CB" w:rsidRDefault="00000000">
            <w:pPr>
              <w:jc w:val="center"/>
            </w:pPr>
            <w:r>
              <w:rPr>
                <w:b/>
                <w:bCs/>
                <w:color w:val="1B3A5C"/>
              </w:rPr>
              <w:t>9</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115012F3"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47F3BE28" w14:textId="77777777" w:rsidR="00B548CB" w:rsidRDefault="00000000">
            <w:r>
              <w:t>If a lipoidal antibody test is used alone for primary screening, a positive result should be confirmed with a reflex TT on the same serum. If titres were not initially obtained, the test should be repeated to determine titres.</w:t>
            </w:r>
          </w:p>
          <w:p w14:paraId="6CD2E21D" w14:textId="77777777" w:rsidR="00B548CB" w:rsidRDefault="00000000">
            <w:pPr>
              <w:spacing w:before="40"/>
            </w:pPr>
            <w:r>
              <w:rPr>
                <w:i/>
                <w:iCs/>
                <w:color w:val="777777"/>
                <w:sz w:val="14"/>
                <w:szCs w:val="14"/>
              </w:rPr>
              <w:t>(Current: 1, B)</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1396DB7" w14:textId="4AED34D2" w:rsidR="00B548CB" w:rsidRDefault="007B39D6">
            <w:pPr>
              <w:jc w:val="center"/>
            </w:pPr>
            <w:r>
              <w:rPr>
                <w:color w:val="1B5E20"/>
              </w:rPr>
              <w:t>X  STRONG</w:t>
            </w:r>
          </w:p>
          <w:p w14:paraId="4332F6FF"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53A75AC" w14:textId="4E0AA0E2" w:rsidR="00B548CB" w:rsidRDefault="007B39D6">
            <w:pPr>
              <w:jc w:val="center"/>
            </w:pPr>
            <w:r>
              <w:rPr>
                <w:rFonts w:ascii="Courier New" w:eastAsia="Courier New" w:hAnsi="Courier New" w:cs="Courier New"/>
                <w:b/>
                <w:bCs/>
                <w:color w:val="0D6E4F"/>
              </w:rPr>
              <w:t>X  ++++</w:t>
            </w:r>
          </w:p>
          <w:p w14:paraId="7EC10393" w14:textId="77777777" w:rsidR="00B548CB" w:rsidRDefault="00000000">
            <w:pPr>
              <w:spacing w:before="40"/>
              <w:jc w:val="center"/>
            </w:pPr>
            <w:r>
              <w:rPr>
                <w:rFonts w:ascii="Courier New" w:eastAsia="Courier New" w:hAnsi="Courier New" w:cs="Courier New"/>
                <w:b/>
                <w:bCs/>
                <w:color w:val="0A6E8A"/>
              </w:rPr>
              <w:t>☐  +++O</w:t>
            </w:r>
          </w:p>
          <w:p w14:paraId="4DB3122B" w14:textId="77777777" w:rsidR="00B548CB" w:rsidRDefault="00000000">
            <w:pPr>
              <w:spacing w:before="40"/>
              <w:jc w:val="center"/>
            </w:pPr>
            <w:r>
              <w:rPr>
                <w:rFonts w:ascii="Courier New" w:eastAsia="Courier New" w:hAnsi="Courier New" w:cs="Courier New"/>
                <w:b/>
                <w:bCs/>
                <w:color w:val="B45309"/>
              </w:rPr>
              <w:t>☐  ++OO</w:t>
            </w:r>
          </w:p>
          <w:p w14:paraId="69CCC785"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00F3997" w14:textId="77777777" w:rsidR="00B548CB" w:rsidRDefault="00B548CB"/>
        </w:tc>
      </w:tr>
      <w:tr w:rsidR="00B548CB" w14:paraId="467B0352"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00C15145" w14:textId="77777777" w:rsidR="00B548CB" w:rsidRDefault="00000000">
            <w:pPr>
              <w:jc w:val="center"/>
            </w:pPr>
            <w:r>
              <w:rPr>
                <w:b/>
                <w:bCs/>
                <w:color w:val="1B3A5C"/>
              </w:rPr>
              <w:t>10</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13577346"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1CEE088B" w14:textId="77777777" w:rsidR="00B548CB" w:rsidRDefault="00000000">
            <w:r>
              <w:t>When both a TT and a lipoidal antibody test are used as primary screening tests, the lipoidal antibody test should be performed semiquantitatively whenever screening tests are positive or discrepant.</w:t>
            </w:r>
          </w:p>
          <w:p w14:paraId="72CA7FBE" w14:textId="77777777" w:rsidR="00B548CB" w:rsidRDefault="00000000">
            <w:pPr>
              <w:spacing w:before="40"/>
            </w:pPr>
            <w:r>
              <w:rPr>
                <w:i/>
                <w:iCs/>
                <w:color w:val="777777"/>
                <w:sz w:val="14"/>
                <w:szCs w:val="14"/>
              </w:rPr>
              <w:t>(Current: 1, B)</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D9389E7" w14:textId="6AC4F375" w:rsidR="00B548CB" w:rsidRDefault="007B39D6">
            <w:pPr>
              <w:jc w:val="center"/>
            </w:pPr>
            <w:r>
              <w:rPr>
                <w:color w:val="1B5E20"/>
              </w:rPr>
              <w:t>X  STRONG</w:t>
            </w:r>
          </w:p>
          <w:p w14:paraId="001E5E54"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8157636" w14:textId="77777777" w:rsidR="00B548CB" w:rsidRDefault="00000000">
            <w:pPr>
              <w:jc w:val="center"/>
            </w:pPr>
            <w:r>
              <w:rPr>
                <w:rFonts w:ascii="Courier New" w:eastAsia="Courier New" w:hAnsi="Courier New" w:cs="Courier New"/>
                <w:b/>
                <w:bCs/>
                <w:color w:val="0D6E4F"/>
              </w:rPr>
              <w:t>☐  ++++</w:t>
            </w:r>
          </w:p>
          <w:p w14:paraId="5A64CA36" w14:textId="4C4454A6" w:rsidR="00B548CB" w:rsidRDefault="007B39D6">
            <w:pPr>
              <w:spacing w:before="40"/>
              <w:jc w:val="center"/>
            </w:pPr>
            <w:r>
              <w:rPr>
                <w:rFonts w:ascii="Courier New" w:eastAsia="Courier New" w:hAnsi="Courier New" w:cs="Courier New"/>
                <w:b/>
                <w:bCs/>
                <w:color w:val="0A6E8A"/>
              </w:rPr>
              <w:t>X +++O</w:t>
            </w:r>
          </w:p>
          <w:p w14:paraId="67AE649D" w14:textId="77777777" w:rsidR="00B548CB" w:rsidRDefault="00000000">
            <w:pPr>
              <w:spacing w:before="40"/>
              <w:jc w:val="center"/>
            </w:pPr>
            <w:r>
              <w:rPr>
                <w:rFonts w:ascii="Courier New" w:eastAsia="Courier New" w:hAnsi="Courier New" w:cs="Courier New"/>
                <w:b/>
                <w:bCs/>
                <w:color w:val="B45309"/>
              </w:rPr>
              <w:t>☐  ++OO</w:t>
            </w:r>
          </w:p>
          <w:p w14:paraId="2856C390"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23992DB3" w14:textId="77777777" w:rsidR="00B548CB" w:rsidRDefault="00B548CB"/>
        </w:tc>
      </w:tr>
      <w:tr w:rsidR="00B548CB" w14:paraId="6F4C05F5"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783B2BB7" w14:textId="77777777" w:rsidR="00B548CB" w:rsidRDefault="00000000">
            <w:pPr>
              <w:jc w:val="center"/>
            </w:pPr>
            <w:r>
              <w:rPr>
                <w:b/>
                <w:bCs/>
                <w:color w:val="1B3A5C"/>
              </w:rPr>
              <w:t>11</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1108FDE6"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2101221F" w14:textId="77777777" w:rsidR="00B548CB" w:rsidRDefault="00000000">
            <w:r>
              <w:t>A lipoidal antibody titre should be obtained on the very first day of treatment to provide a baseline for measuring subsequent changes, even if this means repeating a recent test.</w:t>
            </w:r>
          </w:p>
          <w:p w14:paraId="4386B044"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124F29A" w14:textId="06F1DF13" w:rsidR="00B548CB" w:rsidRDefault="007B39D6">
            <w:pPr>
              <w:jc w:val="center"/>
            </w:pPr>
            <w:r>
              <w:rPr>
                <w:color w:val="1B5E20"/>
              </w:rPr>
              <w:t>X  STRONG</w:t>
            </w:r>
          </w:p>
          <w:p w14:paraId="217BC5E1"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4630A9A" w14:textId="77777777" w:rsidR="00B548CB" w:rsidRDefault="00000000">
            <w:pPr>
              <w:jc w:val="center"/>
            </w:pPr>
            <w:r>
              <w:rPr>
                <w:rFonts w:ascii="Courier New" w:eastAsia="Courier New" w:hAnsi="Courier New" w:cs="Courier New"/>
                <w:b/>
                <w:bCs/>
                <w:color w:val="0D6E4F"/>
              </w:rPr>
              <w:t>☐  ++++</w:t>
            </w:r>
          </w:p>
          <w:p w14:paraId="069A82D3" w14:textId="43BC9D13" w:rsidR="00B548CB" w:rsidRDefault="007B39D6">
            <w:pPr>
              <w:spacing w:before="40"/>
              <w:jc w:val="center"/>
            </w:pPr>
            <w:r>
              <w:rPr>
                <w:rFonts w:ascii="Courier New" w:eastAsia="Courier New" w:hAnsi="Courier New" w:cs="Courier New"/>
                <w:b/>
                <w:bCs/>
                <w:color w:val="0A6E8A"/>
              </w:rPr>
              <w:t>X  +++O</w:t>
            </w:r>
          </w:p>
          <w:p w14:paraId="70999A10" w14:textId="77777777" w:rsidR="00B548CB" w:rsidRDefault="00000000">
            <w:pPr>
              <w:spacing w:before="40"/>
              <w:jc w:val="center"/>
            </w:pPr>
            <w:r>
              <w:rPr>
                <w:rFonts w:ascii="Courier New" w:eastAsia="Courier New" w:hAnsi="Courier New" w:cs="Courier New"/>
                <w:b/>
                <w:bCs/>
                <w:color w:val="B45309"/>
              </w:rPr>
              <w:t>☐  ++OO</w:t>
            </w:r>
          </w:p>
          <w:p w14:paraId="4FB8479B"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B9FDF72" w14:textId="77777777" w:rsidR="00B548CB" w:rsidRDefault="00B548CB"/>
        </w:tc>
      </w:tr>
      <w:tr w:rsidR="00B548CB" w14:paraId="600ADE3C"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528D7746" w14:textId="77777777" w:rsidR="00B548CB" w:rsidRDefault="00000000">
            <w:pPr>
              <w:jc w:val="center"/>
            </w:pPr>
            <w:r>
              <w:rPr>
                <w:b/>
                <w:bCs/>
                <w:color w:val="1B3A5C"/>
              </w:rPr>
              <w:t>12</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1825883B"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72E80411" w14:textId="77777777" w:rsidR="00B548CB" w:rsidRDefault="00000000">
            <w:r>
              <w:t>Serum should be obtained at 1 month, 3 months, and every 6 months subsequently, using the same lipoidal antibody test in the same laboratory, until the test becomes negative or reaches a sustained low plateau (1:1–1:4 for 1 year in the absence of ongoing risk). Patients with persistent high titres ≥1:8 should remain under follow-up.</w:t>
            </w:r>
          </w:p>
          <w:p w14:paraId="49F0E8B3" w14:textId="77777777" w:rsidR="00B548CB" w:rsidRDefault="00000000">
            <w:pPr>
              <w:spacing w:before="40"/>
            </w:pPr>
            <w:r>
              <w:rPr>
                <w:i/>
                <w:iCs/>
                <w:color w:val="777777"/>
                <w:sz w:val="14"/>
                <w:szCs w:val="14"/>
              </w:rPr>
              <w:t>(Current: 2,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A1C03DA" w14:textId="108B88F0" w:rsidR="00B548CB" w:rsidRDefault="007B39D6">
            <w:pPr>
              <w:jc w:val="center"/>
            </w:pPr>
            <w:r>
              <w:rPr>
                <w:color w:val="1B5E20"/>
              </w:rPr>
              <w:t>X  STRONG</w:t>
            </w:r>
          </w:p>
          <w:p w14:paraId="5FCCA074"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8346F50" w14:textId="77777777" w:rsidR="00B548CB" w:rsidRDefault="00000000">
            <w:pPr>
              <w:jc w:val="center"/>
            </w:pPr>
            <w:r>
              <w:rPr>
                <w:rFonts w:ascii="Courier New" w:eastAsia="Courier New" w:hAnsi="Courier New" w:cs="Courier New"/>
                <w:b/>
                <w:bCs/>
                <w:color w:val="0D6E4F"/>
              </w:rPr>
              <w:t>☐  ++++</w:t>
            </w:r>
          </w:p>
          <w:p w14:paraId="1E9F1C7E" w14:textId="2D032112" w:rsidR="00B548CB" w:rsidRDefault="007B39D6">
            <w:pPr>
              <w:spacing w:before="40"/>
              <w:jc w:val="center"/>
            </w:pPr>
            <w:r>
              <w:rPr>
                <w:rFonts w:ascii="Courier New" w:eastAsia="Courier New" w:hAnsi="Courier New" w:cs="Courier New"/>
                <w:b/>
                <w:bCs/>
                <w:color w:val="0A6E8A"/>
              </w:rPr>
              <w:t>X  +++O</w:t>
            </w:r>
          </w:p>
          <w:p w14:paraId="5914CBBD" w14:textId="77777777" w:rsidR="00B548CB" w:rsidRDefault="00000000">
            <w:pPr>
              <w:spacing w:before="40"/>
              <w:jc w:val="center"/>
            </w:pPr>
            <w:r>
              <w:rPr>
                <w:rFonts w:ascii="Courier New" w:eastAsia="Courier New" w:hAnsi="Courier New" w:cs="Courier New"/>
                <w:b/>
                <w:bCs/>
                <w:color w:val="B45309"/>
              </w:rPr>
              <w:t>☐  ++OO</w:t>
            </w:r>
          </w:p>
          <w:p w14:paraId="0DD8F3D2"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570E70D1" w14:textId="77777777" w:rsidR="00B548CB" w:rsidRDefault="00B548CB"/>
        </w:tc>
      </w:tr>
      <w:tr w:rsidR="00B548CB" w14:paraId="630FB3F8"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1BFC9B9C" w14:textId="77777777" w:rsidR="00B548CB" w:rsidRDefault="00000000">
            <w:pPr>
              <w:jc w:val="center"/>
            </w:pPr>
            <w:r>
              <w:rPr>
                <w:b/>
                <w:bCs/>
                <w:color w:val="1B3A5C"/>
              </w:rPr>
              <w:t>13</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44EA7428"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7176FD1E" w14:textId="77777777" w:rsidR="00B548CB" w:rsidRDefault="00000000">
            <w:r>
              <w:t>In all cases of a positive TT, the lipoidal antibody test should be performed on diluted serum to at least 1:8 (preferably 1:16) to avoid false-negative results due to the prozone phenomenon.</w:t>
            </w:r>
          </w:p>
          <w:p w14:paraId="7CD958E3" w14:textId="77777777" w:rsidR="00B548CB" w:rsidRDefault="00000000">
            <w:pPr>
              <w:spacing w:before="40"/>
            </w:pPr>
            <w:r>
              <w:rPr>
                <w:i/>
                <w:iCs/>
                <w:color w:val="777777"/>
                <w:sz w:val="14"/>
                <w:szCs w:val="14"/>
              </w:rPr>
              <w:t>(Current: 1, B)</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933F95F" w14:textId="026136AD" w:rsidR="00B548CB" w:rsidRDefault="007B39D6">
            <w:pPr>
              <w:jc w:val="center"/>
            </w:pPr>
            <w:r>
              <w:rPr>
                <w:color w:val="1B5E20"/>
              </w:rPr>
              <w:t>X  STRONG</w:t>
            </w:r>
          </w:p>
          <w:p w14:paraId="19F28390"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7ADDAD2" w14:textId="20778ED0" w:rsidR="00B548CB" w:rsidRDefault="007B39D6">
            <w:pPr>
              <w:jc w:val="center"/>
            </w:pPr>
            <w:r>
              <w:rPr>
                <w:rFonts w:ascii="Courier New" w:eastAsia="Courier New" w:hAnsi="Courier New" w:cs="Courier New"/>
                <w:b/>
                <w:bCs/>
                <w:color w:val="0D6E4F"/>
              </w:rPr>
              <w:t>X  ++++</w:t>
            </w:r>
          </w:p>
          <w:p w14:paraId="33B063E9" w14:textId="77777777" w:rsidR="00B548CB" w:rsidRDefault="00000000">
            <w:pPr>
              <w:spacing w:before="40"/>
              <w:jc w:val="center"/>
            </w:pPr>
            <w:r>
              <w:rPr>
                <w:rFonts w:ascii="Courier New" w:eastAsia="Courier New" w:hAnsi="Courier New" w:cs="Courier New"/>
                <w:b/>
                <w:bCs/>
                <w:color w:val="0A6E8A"/>
              </w:rPr>
              <w:t>☐  +++O</w:t>
            </w:r>
          </w:p>
          <w:p w14:paraId="10F5AF46" w14:textId="77777777" w:rsidR="00B548CB" w:rsidRDefault="00000000">
            <w:pPr>
              <w:spacing w:before="40"/>
              <w:jc w:val="center"/>
            </w:pPr>
            <w:r>
              <w:rPr>
                <w:rFonts w:ascii="Courier New" w:eastAsia="Courier New" w:hAnsi="Courier New" w:cs="Courier New"/>
                <w:b/>
                <w:bCs/>
                <w:color w:val="B45309"/>
              </w:rPr>
              <w:t>☐  ++OO</w:t>
            </w:r>
          </w:p>
          <w:p w14:paraId="3C51CACD"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28DDE10F" w14:textId="77777777" w:rsidR="00B548CB" w:rsidRDefault="00B548CB"/>
        </w:tc>
      </w:tr>
      <w:tr w:rsidR="00B548CB" w14:paraId="30F92323"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6C7821C9" w14:textId="77777777" w:rsidR="00B548CB" w:rsidRDefault="00000000">
            <w:pPr>
              <w:jc w:val="center"/>
            </w:pPr>
            <w:r>
              <w:rPr>
                <w:b/>
                <w:bCs/>
                <w:color w:val="1B3A5C"/>
              </w:rPr>
              <w:t>14</w:t>
            </w:r>
          </w:p>
        </w:tc>
        <w:tc>
          <w:tcPr>
            <w:tcW w:w="1600"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57B4FD0D" w14:textId="77777777" w:rsidR="00B548CB" w:rsidRDefault="00000000">
            <w:r>
              <w:rPr>
                <w:color w:val="333333"/>
                <w:sz w:val="15"/>
                <w:szCs w:val="15"/>
              </w:rPr>
              <w:t>Laboratory Diagnosis</w:t>
            </w:r>
          </w:p>
        </w:tc>
        <w:tc>
          <w:tcPr>
            <w:tcW w:w="7838" w:type="dxa"/>
            <w:tcBorders>
              <w:top w:val="single" w:sz="4" w:space="0" w:color="999999"/>
              <w:left w:val="single" w:sz="4" w:space="0" w:color="999999"/>
              <w:bottom w:val="single" w:sz="4" w:space="0" w:color="999999"/>
              <w:right w:val="single" w:sz="4" w:space="0" w:color="999999"/>
            </w:tcBorders>
            <w:shd w:val="clear" w:color="auto" w:fill="E8F5F0"/>
            <w:tcMar>
              <w:top w:w="80" w:type="dxa"/>
              <w:left w:w="110" w:type="dxa"/>
              <w:bottom w:w="80" w:type="dxa"/>
              <w:right w:w="110" w:type="dxa"/>
            </w:tcMar>
          </w:tcPr>
          <w:p w14:paraId="555CBE41" w14:textId="77777777" w:rsidR="00B548CB" w:rsidRDefault="00000000">
            <w:r>
              <w:t>In the presence of a chancre (without clinically overt vesicles), treatment should be administered using a syndromic approach without waiting for laboratory confirmation.</w:t>
            </w:r>
          </w:p>
          <w:p w14:paraId="61FB97FB" w14:textId="77777777" w:rsidR="00B548CB" w:rsidRDefault="00000000">
            <w:pPr>
              <w:spacing w:before="40"/>
            </w:pPr>
            <w:r>
              <w:rPr>
                <w:i/>
                <w:iCs/>
                <w:color w:val="777777"/>
                <w:sz w:val="14"/>
                <w:szCs w:val="14"/>
              </w:rPr>
              <w:t>(Current: 2,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C026642" w14:textId="77777777" w:rsidR="00B548CB" w:rsidRDefault="00000000">
            <w:pPr>
              <w:jc w:val="center"/>
            </w:pPr>
            <w:r>
              <w:rPr>
                <w:color w:val="1B5E20"/>
              </w:rPr>
              <w:t>☐  STRONG</w:t>
            </w:r>
          </w:p>
          <w:p w14:paraId="53199EEF" w14:textId="3308D892" w:rsidR="00B548CB" w:rsidRDefault="007B39D6">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8F31011" w14:textId="77777777" w:rsidR="00B548CB" w:rsidRDefault="00000000">
            <w:pPr>
              <w:jc w:val="center"/>
            </w:pPr>
            <w:r>
              <w:rPr>
                <w:rFonts w:ascii="Courier New" w:eastAsia="Courier New" w:hAnsi="Courier New" w:cs="Courier New"/>
                <w:b/>
                <w:bCs/>
                <w:color w:val="0D6E4F"/>
              </w:rPr>
              <w:t>☐  ++++</w:t>
            </w:r>
          </w:p>
          <w:p w14:paraId="3FBC1C77" w14:textId="5D95AD25" w:rsidR="00B548CB" w:rsidRDefault="007B39D6">
            <w:pPr>
              <w:spacing w:before="40"/>
              <w:jc w:val="center"/>
            </w:pPr>
            <w:r>
              <w:rPr>
                <w:rFonts w:ascii="Courier New" w:eastAsia="Courier New" w:hAnsi="Courier New" w:cs="Courier New"/>
                <w:b/>
                <w:bCs/>
                <w:color w:val="0A6E8A"/>
              </w:rPr>
              <w:t>X  +++O</w:t>
            </w:r>
          </w:p>
          <w:p w14:paraId="2E9CD53A" w14:textId="77777777" w:rsidR="00B548CB" w:rsidRDefault="00000000">
            <w:pPr>
              <w:spacing w:before="40"/>
              <w:jc w:val="center"/>
            </w:pPr>
            <w:r>
              <w:rPr>
                <w:rFonts w:ascii="Courier New" w:eastAsia="Courier New" w:hAnsi="Courier New" w:cs="Courier New"/>
                <w:b/>
                <w:bCs/>
                <w:color w:val="B45309"/>
              </w:rPr>
              <w:t>☐  ++OO</w:t>
            </w:r>
          </w:p>
          <w:p w14:paraId="51ACDD4C"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FB29488" w14:textId="77777777" w:rsidR="00B548CB" w:rsidRDefault="00B548CB"/>
        </w:tc>
      </w:tr>
      <w:tr w:rsidR="00B548CB" w14:paraId="495A89C0" w14:textId="77777777">
        <w:tc>
          <w:tcPr>
            <w:tcW w:w="5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60C5C79C" w14:textId="77777777" w:rsidR="00B548CB" w:rsidRDefault="00000000">
            <w:pPr>
              <w:jc w:val="center"/>
            </w:pPr>
            <w:r>
              <w:rPr>
                <w:b/>
                <w:bCs/>
                <w:color w:val="1B3A5C"/>
              </w:rPr>
              <w:lastRenderedPageBreak/>
              <w:t>15</w:t>
            </w:r>
          </w:p>
        </w:tc>
        <w:tc>
          <w:tcPr>
            <w:tcW w:w="16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1E8799F8" w14:textId="77777777" w:rsidR="00B548CB" w:rsidRDefault="00000000">
            <w:r>
              <w:rPr>
                <w:color w:val="333333"/>
                <w:sz w:val="15"/>
                <w:szCs w:val="15"/>
              </w:rPr>
              <w:t>Neurosyphilis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532A80F4" w14:textId="77777777" w:rsidR="00B548CB" w:rsidRDefault="00000000">
            <w:r>
              <w:t>A complete clinical examination (neurological, ocular and otologic) is recommended in every patient with positive serological tests for syphilis.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0A203E2" w14:textId="3C1E8984" w:rsidR="00B548CB" w:rsidRDefault="007B39D6">
            <w:pPr>
              <w:jc w:val="center"/>
            </w:pPr>
            <w:r>
              <w:rPr>
                <w:color w:val="1B5E20"/>
              </w:rPr>
              <w:t>X  STRONG</w:t>
            </w:r>
          </w:p>
          <w:p w14:paraId="027BB685"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F15AF62" w14:textId="77777777" w:rsidR="00B548CB" w:rsidRDefault="00000000">
            <w:pPr>
              <w:jc w:val="center"/>
            </w:pPr>
            <w:r>
              <w:rPr>
                <w:rFonts w:ascii="Courier New" w:eastAsia="Courier New" w:hAnsi="Courier New" w:cs="Courier New"/>
                <w:b/>
                <w:bCs/>
                <w:color w:val="0D6E4F"/>
              </w:rPr>
              <w:t>☐  ++++</w:t>
            </w:r>
          </w:p>
          <w:p w14:paraId="5DF61CBE" w14:textId="42D99920" w:rsidR="00B548CB" w:rsidRDefault="007B39D6">
            <w:pPr>
              <w:spacing w:before="40"/>
              <w:jc w:val="center"/>
            </w:pPr>
            <w:r>
              <w:rPr>
                <w:rFonts w:ascii="Courier New" w:eastAsia="Courier New" w:hAnsi="Courier New" w:cs="Courier New"/>
                <w:b/>
                <w:bCs/>
                <w:color w:val="0A6E8A"/>
              </w:rPr>
              <w:t>X  +++O</w:t>
            </w:r>
          </w:p>
          <w:p w14:paraId="45B98335" w14:textId="77777777" w:rsidR="00B548CB" w:rsidRDefault="00000000">
            <w:pPr>
              <w:spacing w:before="40"/>
              <w:jc w:val="center"/>
            </w:pPr>
            <w:r>
              <w:rPr>
                <w:rFonts w:ascii="Courier New" w:eastAsia="Courier New" w:hAnsi="Courier New" w:cs="Courier New"/>
                <w:b/>
                <w:bCs/>
                <w:color w:val="B45309"/>
              </w:rPr>
              <w:t>☐  ++OO</w:t>
            </w:r>
          </w:p>
          <w:p w14:paraId="78EB6E74"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AF94F0C" w14:textId="77777777" w:rsidR="00B548CB" w:rsidRDefault="00B548CB"/>
        </w:tc>
      </w:tr>
      <w:tr w:rsidR="00B548CB" w14:paraId="38195F30" w14:textId="77777777">
        <w:tc>
          <w:tcPr>
            <w:tcW w:w="5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31637779" w14:textId="77777777" w:rsidR="00B548CB" w:rsidRDefault="00000000">
            <w:pPr>
              <w:jc w:val="center"/>
            </w:pPr>
            <w:r>
              <w:rPr>
                <w:b/>
                <w:bCs/>
                <w:color w:val="1B3A5C"/>
              </w:rPr>
              <w:t>16</w:t>
            </w:r>
          </w:p>
        </w:tc>
        <w:tc>
          <w:tcPr>
            <w:tcW w:w="16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4FEB25F0" w14:textId="77777777" w:rsidR="00B548CB" w:rsidRDefault="00000000">
            <w:r>
              <w:rPr>
                <w:color w:val="333333"/>
                <w:sz w:val="15"/>
                <w:szCs w:val="15"/>
              </w:rPr>
              <w:t>Neurosyphilis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0B1B3EE2" w14:textId="77777777" w:rsidR="00B548CB" w:rsidRDefault="00000000">
            <w:r>
              <w:t>Fundoscopy should be performed before lumbar puncture. CT of the brain should be requested if neurological problems are identified.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F481DA6" w14:textId="5AFBA012" w:rsidR="00B548CB" w:rsidRDefault="007B39D6">
            <w:pPr>
              <w:jc w:val="center"/>
            </w:pPr>
            <w:r>
              <w:rPr>
                <w:color w:val="1B5E20"/>
              </w:rPr>
              <w:t>X  STRONG</w:t>
            </w:r>
          </w:p>
          <w:p w14:paraId="7CA62FF5"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E8AD539" w14:textId="77777777" w:rsidR="00B548CB" w:rsidRDefault="00000000">
            <w:pPr>
              <w:jc w:val="center"/>
            </w:pPr>
            <w:r>
              <w:rPr>
                <w:rFonts w:ascii="Courier New" w:eastAsia="Courier New" w:hAnsi="Courier New" w:cs="Courier New"/>
                <w:b/>
                <w:bCs/>
                <w:color w:val="0D6E4F"/>
              </w:rPr>
              <w:t>☐  ++++</w:t>
            </w:r>
          </w:p>
          <w:p w14:paraId="7F22B1E9" w14:textId="55507EDB" w:rsidR="00B548CB" w:rsidRDefault="007B39D6">
            <w:pPr>
              <w:spacing w:before="40"/>
              <w:jc w:val="center"/>
            </w:pPr>
            <w:r>
              <w:rPr>
                <w:rFonts w:ascii="Courier New" w:eastAsia="Courier New" w:hAnsi="Courier New" w:cs="Courier New"/>
                <w:b/>
                <w:bCs/>
                <w:color w:val="0A6E8A"/>
              </w:rPr>
              <w:t>X  +++O</w:t>
            </w:r>
          </w:p>
          <w:p w14:paraId="71103F69" w14:textId="77777777" w:rsidR="00B548CB" w:rsidRDefault="00000000">
            <w:pPr>
              <w:spacing w:before="40"/>
              <w:jc w:val="center"/>
            </w:pPr>
            <w:r>
              <w:rPr>
                <w:rFonts w:ascii="Courier New" w:eastAsia="Courier New" w:hAnsi="Courier New" w:cs="Courier New"/>
                <w:b/>
                <w:bCs/>
                <w:color w:val="B45309"/>
              </w:rPr>
              <w:t>☐  ++OO</w:t>
            </w:r>
          </w:p>
          <w:p w14:paraId="175DA472"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E7A6248" w14:textId="77777777" w:rsidR="00B548CB" w:rsidRDefault="00B548CB"/>
        </w:tc>
      </w:tr>
      <w:tr w:rsidR="00B548CB" w14:paraId="19CC4F1A" w14:textId="77777777">
        <w:tc>
          <w:tcPr>
            <w:tcW w:w="5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40659804" w14:textId="77777777" w:rsidR="00B548CB" w:rsidRDefault="00000000">
            <w:pPr>
              <w:jc w:val="center"/>
            </w:pPr>
            <w:r>
              <w:rPr>
                <w:b/>
                <w:bCs/>
                <w:color w:val="1B3A5C"/>
              </w:rPr>
              <w:t>17</w:t>
            </w:r>
          </w:p>
        </w:tc>
        <w:tc>
          <w:tcPr>
            <w:tcW w:w="16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1485BAA8" w14:textId="77777777" w:rsidR="00B548CB" w:rsidRDefault="00000000">
            <w:r>
              <w:rPr>
                <w:color w:val="333333"/>
                <w:sz w:val="15"/>
                <w:szCs w:val="15"/>
              </w:rPr>
              <w:t>Neurosyphilis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69567367" w14:textId="77777777" w:rsidR="00B548CB" w:rsidRDefault="00000000">
            <w:r>
              <w:t>CSF assessment is NOT indicated in early syphilis (whether HIV-positive or negative) unless there are neurological, ocular, or otologic symptoms.</w:t>
            </w:r>
          </w:p>
          <w:p w14:paraId="34963559" w14:textId="77777777" w:rsidR="00B548CB" w:rsidRDefault="00000000">
            <w:pPr>
              <w:spacing w:before="40"/>
            </w:pPr>
            <w:r>
              <w:rPr>
                <w:i/>
                <w:iCs/>
                <w:color w:val="777777"/>
                <w:sz w:val="14"/>
                <w:szCs w:val="14"/>
              </w:rPr>
              <w:t>(Current: 1, A)</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18965A3" w14:textId="5B663535" w:rsidR="00B548CB" w:rsidRDefault="007B39D6">
            <w:pPr>
              <w:jc w:val="center"/>
            </w:pPr>
            <w:r>
              <w:rPr>
                <w:color w:val="1B5E20"/>
              </w:rPr>
              <w:t>X  STRONG</w:t>
            </w:r>
          </w:p>
          <w:p w14:paraId="0F0CCA93"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8C43142" w14:textId="77777777" w:rsidR="00B548CB" w:rsidRDefault="00000000">
            <w:pPr>
              <w:jc w:val="center"/>
            </w:pPr>
            <w:r>
              <w:rPr>
                <w:rFonts w:ascii="Courier New" w:eastAsia="Courier New" w:hAnsi="Courier New" w:cs="Courier New"/>
                <w:b/>
                <w:bCs/>
                <w:color w:val="0D6E4F"/>
              </w:rPr>
              <w:t>☐  ++++</w:t>
            </w:r>
          </w:p>
          <w:p w14:paraId="19A29DBD" w14:textId="4AAAEBB1" w:rsidR="00B548CB" w:rsidRDefault="007B39D6">
            <w:pPr>
              <w:spacing w:before="40"/>
              <w:jc w:val="center"/>
            </w:pPr>
            <w:r>
              <w:rPr>
                <w:rFonts w:ascii="Courier New" w:eastAsia="Courier New" w:hAnsi="Courier New" w:cs="Courier New"/>
                <w:b/>
                <w:bCs/>
                <w:color w:val="0A6E8A"/>
              </w:rPr>
              <w:t>X  +++O</w:t>
            </w:r>
          </w:p>
          <w:p w14:paraId="0E8A14FC" w14:textId="77777777" w:rsidR="00B548CB" w:rsidRDefault="00000000">
            <w:pPr>
              <w:spacing w:before="40"/>
              <w:jc w:val="center"/>
            </w:pPr>
            <w:r>
              <w:rPr>
                <w:rFonts w:ascii="Courier New" w:eastAsia="Courier New" w:hAnsi="Courier New" w:cs="Courier New"/>
                <w:b/>
                <w:bCs/>
                <w:color w:val="B45309"/>
              </w:rPr>
              <w:t>☐  ++OO</w:t>
            </w:r>
          </w:p>
          <w:p w14:paraId="6253B94C"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0F889D4" w14:textId="77777777" w:rsidR="00B548CB" w:rsidRDefault="00B548CB"/>
        </w:tc>
      </w:tr>
      <w:tr w:rsidR="00B548CB" w14:paraId="4F96B05E" w14:textId="77777777">
        <w:tc>
          <w:tcPr>
            <w:tcW w:w="5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4E035E0E" w14:textId="77777777" w:rsidR="00B548CB" w:rsidRDefault="00000000">
            <w:pPr>
              <w:jc w:val="center"/>
            </w:pPr>
            <w:r>
              <w:rPr>
                <w:b/>
                <w:bCs/>
                <w:color w:val="1B3A5C"/>
              </w:rPr>
              <w:t>18</w:t>
            </w:r>
          </w:p>
        </w:tc>
        <w:tc>
          <w:tcPr>
            <w:tcW w:w="16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723C0F1B" w14:textId="77777777" w:rsidR="00B548CB" w:rsidRDefault="00000000">
            <w:r>
              <w:rPr>
                <w:color w:val="333333"/>
                <w:sz w:val="15"/>
                <w:szCs w:val="15"/>
              </w:rPr>
              <w:t>Neurosyphilis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051C7EB7" w14:textId="77777777" w:rsidR="00B548CB" w:rsidRDefault="00000000">
            <w:r>
              <w:t>CSF assessment IS indicated in: (a) patients with clinical evidence of neurological, ocular or otologic involvement at any stage of disease; and (b) patients with tertiary syphilis (cardiovascular or gummatous).</w:t>
            </w:r>
          </w:p>
          <w:p w14:paraId="3135E85B" w14:textId="77777777" w:rsidR="00B548CB" w:rsidRDefault="00000000">
            <w:pPr>
              <w:spacing w:before="40"/>
            </w:pPr>
            <w:r>
              <w:rPr>
                <w:i/>
                <w:iCs/>
                <w:color w:val="777777"/>
                <w:sz w:val="14"/>
                <w:szCs w:val="14"/>
              </w:rPr>
              <w:t>(Current: 1, C / 1,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C1FB589" w14:textId="77777777" w:rsidR="00B548CB" w:rsidRDefault="00000000">
            <w:pPr>
              <w:jc w:val="center"/>
            </w:pPr>
            <w:r>
              <w:rPr>
                <w:color w:val="1B5E20"/>
              </w:rPr>
              <w:t>☐  STRONG</w:t>
            </w:r>
          </w:p>
          <w:p w14:paraId="678437BC" w14:textId="77963FA0" w:rsidR="00B548CB" w:rsidRDefault="007B39D6">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65B27F3" w14:textId="77777777" w:rsidR="00B548CB" w:rsidRDefault="00000000">
            <w:pPr>
              <w:jc w:val="center"/>
            </w:pPr>
            <w:r>
              <w:rPr>
                <w:rFonts w:ascii="Courier New" w:eastAsia="Courier New" w:hAnsi="Courier New" w:cs="Courier New"/>
                <w:b/>
                <w:bCs/>
                <w:color w:val="0D6E4F"/>
              </w:rPr>
              <w:t>☐  ++++</w:t>
            </w:r>
          </w:p>
          <w:p w14:paraId="02186A66" w14:textId="43086056" w:rsidR="00B548CB" w:rsidRDefault="007B39D6">
            <w:pPr>
              <w:spacing w:before="40"/>
              <w:jc w:val="center"/>
            </w:pPr>
            <w:r>
              <w:rPr>
                <w:rFonts w:ascii="Courier New" w:eastAsia="Courier New" w:hAnsi="Courier New" w:cs="Courier New"/>
                <w:b/>
                <w:bCs/>
                <w:color w:val="0A6E8A"/>
              </w:rPr>
              <w:t>X  +++O</w:t>
            </w:r>
          </w:p>
          <w:p w14:paraId="7DB68BB7" w14:textId="77777777" w:rsidR="00B548CB" w:rsidRDefault="00000000">
            <w:pPr>
              <w:spacing w:before="40"/>
              <w:jc w:val="center"/>
            </w:pPr>
            <w:r>
              <w:rPr>
                <w:rFonts w:ascii="Courier New" w:eastAsia="Courier New" w:hAnsi="Courier New" w:cs="Courier New"/>
                <w:b/>
                <w:bCs/>
                <w:color w:val="B45309"/>
              </w:rPr>
              <w:t>☐  ++OO</w:t>
            </w:r>
          </w:p>
          <w:p w14:paraId="5F1AE251"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25693157" w14:textId="77777777" w:rsidR="00B548CB" w:rsidRDefault="00B548CB"/>
        </w:tc>
      </w:tr>
      <w:tr w:rsidR="00B548CB" w14:paraId="384B2245" w14:textId="77777777">
        <w:tc>
          <w:tcPr>
            <w:tcW w:w="5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62F8F737" w14:textId="77777777" w:rsidR="00B548CB" w:rsidRDefault="00000000">
            <w:pPr>
              <w:jc w:val="center"/>
            </w:pPr>
            <w:r>
              <w:rPr>
                <w:b/>
                <w:bCs/>
                <w:color w:val="1B3A5C"/>
              </w:rPr>
              <w:t>19</w:t>
            </w:r>
          </w:p>
        </w:tc>
        <w:tc>
          <w:tcPr>
            <w:tcW w:w="16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0430D67F" w14:textId="77777777" w:rsidR="00B548CB" w:rsidRDefault="00000000">
            <w:r>
              <w:rPr>
                <w:color w:val="333333"/>
                <w:sz w:val="15"/>
                <w:szCs w:val="15"/>
              </w:rPr>
              <w:t>Neurosyphilis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60A16D9F" w14:textId="77777777" w:rsidR="00B548CB" w:rsidRDefault="00000000">
            <w:r>
              <w:t>Routine CSF assessment is NOT recommended in the vast majority of asymptomatic patients.</w:t>
            </w:r>
          </w:p>
          <w:p w14:paraId="2BF76267" w14:textId="77777777" w:rsidR="00B548CB" w:rsidRDefault="00000000">
            <w:pPr>
              <w:spacing w:before="40"/>
            </w:pPr>
            <w:r>
              <w:rPr>
                <w:i/>
                <w:iCs/>
                <w:color w:val="777777"/>
                <w:sz w:val="14"/>
                <w:szCs w:val="14"/>
              </w:rPr>
              <w:t>(Current: 1,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C86C3A3" w14:textId="377A8E53" w:rsidR="00B548CB" w:rsidRDefault="007B39D6">
            <w:pPr>
              <w:jc w:val="center"/>
            </w:pPr>
            <w:r>
              <w:rPr>
                <w:color w:val="1B5E20"/>
              </w:rPr>
              <w:t>X  STRONG</w:t>
            </w:r>
          </w:p>
          <w:p w14:paraId="690C2339"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1B027D6" w14:textId="77777777" w:rsidR="00B548CB" w:rsidRDefault="00000000">
            <w:pPr>
              <w:jc w:val="center"/>
            </w:pPr>
            <w:r>
              <w:rPr>
                <w:rFonts w:ascii="Courier New" w:eastAsia="Courier New" w:hAnsi="Courier New" w:cs="Courier New"/>
                <w:b/>
                <w:bCs/>
                <w:color w:val="0D6E4F"/>
              </w:rPr>
              <w:t>☐  ++++</w:t>
            </w:r>
          </w:p>
          <w:p w14:paraId="2DF50653" w14:textId="309B4132" w:rsidR="00B548CB" w:rsidRDefault="007B39D6">
            <w:pPr>
              <w:spacing w:before="40"/>
              <w:jc w:val="center"/>
            </w:pPr>
            <w:r>
              <w:rPr>
                <w:rFonts w:ascii="Courier New" w:eastAsia="Courier New" w:hAnsi="Courier New" w:cs="Courier New"/>
                <w:b/>
                <w:bCs/>
                <w:color w:val="0A6E8A"/>
              </w:rPr>
              <w:t>X  +++O</w:t>
            </w:r>
          </w:p>
          <w:p w14:paraId="2C005FDE" w14:textId="77777777" w:rsidR="00B548CB" w:rsidRDefault="00000000">
            <w:pPr>
              <w:spacing w:before="40"/>
              <w:jc w:val="center"/>
            </w:pPr>
            <w:r>
              <w:rPr>
                <w:rFonts w:ascii="Courier New" w:eastAsia="Courier New" w:hAnsi="Courier New" w:cs="Courier New"/>
                <w:b/>
                <w:bCs/>
                <w:color w:val="B45309"/>
              </w:rPr>
              <w:t>☐  ++OO</w:t>
            </w:r>
          </w:p>
          <w:p w14:paraId="256A8697"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2BA1884" w14:textId="77777777" w:rsidR="00B548CB" w:rsidRDefault="00B548CB"/>
        </w:tc>
      </w:tr>
      <w:tr w:rsidR="00B548CB" w14:paraId="18CAFCDD" w14:textId="77777777">
        <w:tc>
          <w:tcPr>
            <w:tcW w:w="5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356E9240" w14:textId="77777777" w:rsidR="00B548CB" w:rsidRDefault="00000000">
            <w:pPr>
              <w:jc w:val="center"/>
            </w:pPr>
            <w:r>
              <w:rPr>
                <w:b/>
                <w:bCs/>
                <w:color w:val="1B3A5C"/>
              </w:rPr>
              <w:t>20</w:t>
            </w:r>
          </w:p>
        </w:tc>
        <w:tc>
          <w:tcPr>
            <w:tcW w:w="16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6DED8248" w14:textId="77777777" w:rsidR="00B548CB" w:rsidRDefault="00000000">
            <w:r>
              <w:rPr>
                <w:color w:val="333333"/>
                <w:sz w:val="15"/>
                <w:szCs w:val="15"/>
              </w:rPr>
              <w:t>Neurosyphilis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4BABE69D" w14:textId="77777777" w:rsidR="00B548CB" w:rsidRDefault="00000000">
            <w:r>
              <w:t>CSF assessment may be considered in asymptomatic patients in specific situations: (a) HIV-positive with late syphilis AND CD4 ≤350/mm³ AND/OR serum VDRL/RPR &gt;1:32; (b) serological failure or serofast state after early syphilis treatment; (c) those given alternative (e.g. doxycycline) treatment for late syphilis.</w:t>
            </w:r>
          </w:p>
          <w:p w14:paraId="1CBAE270" w14:textId="77777777" w:rsidR="00B548CB" w:rsidRDefault="00000000">
            <w:pPr>
              <w:spacing w:before="40"/>
            </w:pPr>
            <w:r>
              <w:rPr>
                <w:i/>
                <w:iCs/>
                <w:color w:val="777777"/>
                <w:sz w:val="14"/>
                <w:szCs w:val="14"/>
              </w:rPr>
              <w:t>(Current: 2,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88DAE84" w14:textId="77777777" w:rsidR="00B548CB" w:rsidRDefault="00000000">
            <w:pPr>
              <w:jc w:val="center"/>
            </w:pPr>
            <w:r>
              <w:rPr>
                <w:color w:val="1B5E20"/>
              </w:rPr>
              <w:t>☐  STRONG</w:t>
            </w:r>
          </w:p>
          <w:p w14:paraId="7E6CD0E5" w14:textId="3DAC0150" w:rsidR="00B548CB" w:rsidRDefault="007B39D6">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F96E451" w14:textId="77777777" w:rsidR="00B548CB" w:rsidRDefault="00000000">
            <w:pPr>
              <w:jc w:val="center"/>
            </w:pPr>
            <w:r>
              <w:rPr>
                <w:rFonts w:ascii="Courier New" w:eastAsia="Courier New" w:hAnsi="Courier New" w:cs="Courier New"/>
                <w:b/>
                <w:bCs/>
                <w:color w:val="0D6E4F"/>
              </w:rPr>
              <w:t>☐  ++++</w:t>
            </w:r>
          </w:p>
          <w:p w14:paraId="4AC1CC52" w14:textId="77777777" w:rsidR="00B548CB" w:rsidRDefault="00000000">
            <w:pPr>
              <w:spacing w:before="40"/>
              <w:jc w:val="center"/>
            </w:pPr>
            <w:r>
              <w:rPr>
                <w:rFonts w:ascii="Courier New" w:eastAsia="Courier New" w:hAnsi="Courier New" w:cs="Courier New"/>
                <w:b/>
                <w:bCs/>
                <w:color w:val="0A6E8A"/>
              </w:rPr>
              <w:t>☐  +++O</w:t>
            </w:r>
          </w:p>
          <w:p w14:paraId="07C837EA" w14:textId="49F9BFA4" w:rsidR="00B548CB" w:rsidRDefault="007B39D6">
            <w:pPr>
              <w:spacing w:before="40"/>
              <w:jc w:val="center"/>
            </w:pPr>
            <w:r>
              <w:rPr>
                <w:rFonts w:ascii="Courier New" w:eastAsia="Courier New" w:hAnsi="Courier New" w:cs="Courier New"/>
                <w:b/>
                <w:bCs/>
                <w:color w:val="B45309"/>
              </w:rPr>
              <w:t>X  ++OO</w:t>
            </w:r>
          </w:p>
          <w:p w14:paraId="2715C27C"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8D2C48D" w14:textId="77777777" w:rsidR="00B548CB" w:rsidRDefault="00B548CB"/>
        </w:tc>
      </w:tr>
      <w:tr w:rsidR="00B548CB" w14:paraId="7EB8552C" w14:textId="77777777">
        <w:tc>
          <w:tcPr>
            <w:tcW w:w="5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3E536122" w14:textId="77777777" w:rsidR="00B548CB" w:rsidRDefault="00000000">
            <w:pPr>
              <w:jc w:val="center"/>
            </w:pPr>
            <w:r>
              <w:rPr>
                <w:b/>
                <w:bCs/>
                <w:color w:val="1B3A5C"/>
              </w:rPr>
              <w:t>21</w:t>
            </w:r>
          </w:p>
        </w:tc>
        <w:tc>
          <w:tcPr>
            <w:tcW w:w="16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1FC22DB2" w14:textId="77777777" w:rsidR="00B548CB" w:rsidRDefault="00000000">
            <w:r>
              <w:rPr>
                <w:color w:val="333333"/>
                <w:sz w:val="15"/>
                <w:szCs w:val="15"/>
              </w:rPr>
              <w:t>Neurosyphilis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775FBF0E" w14:textId="77777777" w:rsidR="00B548CB" w:rsidRDefault="00000000">
            <w:r>
              <w:t>CSF examination should include total protein, mononuclear cell count, a TT (TPHA/MHA-TP/TPPA), and a lipoidal antibody test (preferably VDRL).</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F318189" w14:textId="00E8C8EC" w:rsidR="00B548CB" w:rsidRDefault="007B39D6">
            <w:pPr>
              <w:jc w:val="center"/>
            </w:pPr>
            <w:r>
              <w:rPr>
                <w:color w:val="1B5E20"/>
              </w:rPr>
              <w:t>X  STRONG</w:t>
            </w:r>
          </w:p>
          <w:p w14:paraId="19432B94"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0EB9931" w14:textId="77777777" w:rsidR="00B548CB" w:rsidRDefault="00000000">
            <w:pPr>
              <w:jc w:val="center"/>
            </w:pPr>
            <w:r>
              <w:rPr>
                <w:rFonts w:ascii="Courier New" w:eastAsia="Courier New" w:hAnsi="Courier New" w:cs="Courier New"/>
                <w:b/>
                <w:bCs/>
                <w:color w:val="0D6E4F"/>
              </w:rPr>
              <w:t>☐  ++++</w:t>
            </w:r>
          </w:p>
          <w:p w14:paraId="2960D122" w14:textId="68D45A69" w:rsidR="00B548CB" w:rsidRDefault="007B39D6">
            <w:pPr>
              <w:spacing w:before="40"/>
              <w:jc w:val="center"/>
            </w:pPr>
            <w:r>
              <w:rPr>
                <w:rFonts w:ascii="Courier New" w:eastAsia="Courier New" w:hAnsi="Courier New" w:cs="Courier New"/>
                <w:b/>
                <w:bCs/>
                <w:color w:val="0A6E8A"/>
              </w:rPr>
              <w:t>X  +++O</w:t>
            </w:r>
          </w:p>
          <w:p w14:paraId="0243C126" w14:textId="77777777" w:rsidR="00B548CB" w:rsidRDefault="00000000">
            <w:pPr>
              <w:spacing w:before="40"/>
              <w:jc w:val="center"/>
            </w:pPr>
            <w:r>
              <w:rPr>
                <w:rFonts w:ascii="Courier New" w:eastAsia="Courier New" w:hAnsi="Courier New" w:cs="Courier New"/>
                <w:b/>
                <w:bCs/>
                <w:color w:val="B45309"/>
              </w:rPr>
              <w:t>☐  ++OO</w:t>
            </w:r>
          </w:p>
          <w:p w14:paraId="7C558054"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7291931" w14:textId="77777777" w:rsidR="00B548CB" w:rsidRDefault="00B548CB"/>
        </w:tc>
      </w:tr>
      <w:tr w:rsidR="00B548CB" w14:paraId="3F7689E1" w14:textId="77777777">
        <w:tc>
          <w:tcPr>
            <w:tcW w:w="5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00A87A3D" w14:textId="77777777" w:rsidR="00B548CB" w:rsidRDefault="00000000">
            <w:pPr>
              <w:jc w:val="center"/>
            </w:pPr>
            <w:r>
              <w:rPr>
                <w:b/>
                <w:bCs/>
                <w:color w:val="1B3A5C"/>
              </w:rPr>
              <w:lastRenderedPageBreak/>
              <w:t>22</w:t>
            </w:r>
          </w:p>
        </w:tc>
        <w:tc>
          <w:tcPr>
            <w:tcW w:w="1600"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5A66365F" w14:textId="77777777" w:rsidR="00B548CB" w:rsidRDefault="00000000">
            <w:r>
              <w:rPr>
                <w:color w:val="333333"/>
                <w:sz w:val="15"/>
                <w:szCs w:val="15"/>
              </w:rPr>
              <w:t>Neurosyphilis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0EBF8"/>
            <w:tcMar>
              <w:top w:w="80" w:type="dxa"/>
              <w:left w:w="110" w:type="dxa"/>
              <w:bottom w:w="80" w:type="dxa"/>
              <w:right w:w="110" w:type="dxa"/>
            </w:tcMar>
          </w:tcPr>
          <w:p w14:paraId="1E40CDE8" w14:textId="77777777" w:rsidR="00B548CB" w:rsidRDefault="00000000">
            <w:r>
              <w:t>In ocular syphilis, CSF examination is controversial but may help exclude alternative diagnoses. If CSF abnormalities are present and neurosyphilis is diagnosed, appropriate follow-up is required to ensure all markers return to normal.</w:t>
            </w:r>
          </w:p>
          <w:p w14:paraId="3727F1BB" w14:textId="77777777" w:rsidR="00B548CB" w:rsidRDefault="00000000">
            <w:pPr>
              <w:spacing w:before="40"/>
            </w:pPr>
            <w:r>
              <w:rPr>
                <w:i/>
                <w:iCs/>
                <w:color w:val="777777"/>
                <w:sz w:val="14"/>
                <w:szCs w:val="14"/>
              </w:rPr>
              <w:t>(Current: 2,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2717278" w14:textId="6E411BD2" w:rsidR="00B548CB" w:rsidRDefault="007B39D6">
            <w:pPr>
              <w:jc w:val="center"/>
            </w:pPr>
            <w:r>
              <w:rPr>
                <w:color w:val="1B5E20"/>
              </w:rPr>
              <w:t>X  STRONG</w:t>
            </w:r>
          </w:p>
          <w:p w14:paraId="25412FC6"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0D29206" w14:textId="77777777" w:rsidR="00B548CB" w:rsidRDefault="00000000">
            <w:pPr>
              <w:jc w:val="center"/>
            </w:pPr>
            <w:r>
              <w:rPr>
                <w:rFonts w:ascii="Courier New" w:eastAsia="Courier New" w:hAnsi="Courier New" w:cs="Courier New"/>
                <w:b/>
                <w:bCs/>
                <w:color w:val="0D6E4F"/>
              </w:rPr>
              <w:t>☐  ++++</w:t>
            </w:r>
          </w:p>
          <w:p w14:paraId="3938DAE1" w14:textId="57532A7D" w:rsidR="00B548CB" w:rsidRDefault="007B39D6">
            <w:pPr>
              <w:spacing w:before="40"/>
              <w:jc w:val="center"/>
            </w:pPr>
            <w:r>
              <w:rPr>
                <w:rFonts w:ascii="Courier New" w:eastAsia="Courier New" w:hAnsi="Courier New" w:cs="Courier New"/>
                <w:b/>
                <w:bCs/>
                <w:color w:val="0A6E8A"/>
              </w:rPr>
              <w:t>X  +++O</w:t>
            </w:r>
          </w:p>
          <w:p w14:paraId="5531B664" w14:textId="77777777" w:rsidR="00B548CB" w:rsidRDefault="00000000">
            <w:pPr>
              <w:spacing w:before="40"/>
              <w:jc w:val="center"/>
            </w:pPr>
            <w:r>
              <w:rPr>
                <w:rFonts w:ascii="Courier New" w:eastAsia="Courier New" w:hAnsi="Courier New" w:cs="Courier New"/>
                <w:b/>
                <w:bCs/>
                <w:color w:val="B45309"/>
              </w:rPr>
              <w:t>☐  ++OO</w:t>
            </w:r>
          </w:p>
          <w:p w14:paraId="6F2EED32"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64E9351" w14:textId="77777777" w:rsidR="00B548CB" w:rsidRDefault="00B548CB"/>
        </w:tc>
      </w:tr>
      <w:tr w:rsidR="00B548CB" w14:paraId="716DCF9D" w14:textId="77777777">
        <w:tc>
          <w:tcPr>
            <w:tcW w:w="500"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41945587" w14:textId="77777777" w:rsidR="00B548CB" w:rsidRDefault="00000000">
            <w:pPr>
              <w:jc w:val="center"/>
            </w:pPr>
            <w:r>
              <w:rPr>
                <w:b/>
                <w:bCs/>
                <w:color w:val="1B3A5C"/>
              </w:rPr>
              <w:t>23</w:t>
            </w:r>
          </w:p>
        </w:tc>
        <w:tc>
          <w:tcPr>
            <w:tcW w:w="1600"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72A1FF3F" w14:textId="77777777" w:rsidR="00B548CB" w:rsidRDefault="00000000">
            <w:r>
              <w:rPr>
                <w:color w:val="333333"/>
                <w:sz w:val="15"/>
                <w:szCs w:val="15"/>
              </w:rPr>
              <w:t>Cardiovascular &amp; Organ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4BCA009B" w14:textId="77777777" w:rsidR="00B548CB" w:rsidRDefault="00000000">
            <w:r>
              <w:t>Any patient with aortic insufficiency or thoracic aortic aneurysm should be screened for syphilis.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F8629BB" w14:textId="75F7F602" w:rsidR="00B548CB" w:rsidRDefault="007B39D6">
            <w:pPr>
              <w:jc w:val="center"/>
            </w:pPr>
            <w:r>
              <w:rPr>
                <w:color w:val="1B5E20"/>
              </w:rPr>
              <w:t>X  STRONG</w:t>
            </w:r>
          </w:p>
          <w:p w14:paraId="78FBA23A"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88B8D38" w14:textId="77777777" w:rsidR="00B548CB" w:rsidRDefault="00000000">
            <w:pPr>
              <w:jc w:val="center"/>
            </w:pPr>
            <w:r>
              <w:rPr>
                <w:rFonts w:ascii="Courier New" w:eastAsia="Courier New" w:hAnsi="Courier New" w:cs="Courier New"/>
                <w:b/>
                <w:bCs/>
                <w:color w:val="0D6E4F"/>
              </w:rPr>
              <w:t>☐  ++++</w:t>
            </w:r>
          </w:p>
          <w:p w14:paraId="4CB58AD0" w14:textId="77777777" w:rsidR="00B548CB" w:rsidRDefault="00000000">
            <w:pPr>
              <w:spacing w:before="40"/>
              <w:jc w:val="center"/>
            </w:pPr>
            <w:r>
              <w:rPr>
                <w:rFonts w:ascii="Courier New" w:eastAsia="Courier New" w:hAnsi="Courier New" w:cs="Courier New"/>
                <w:b/>
                <w:bCs/>
                <w:color w:val="0A6E8A"/>
              </w:rPr>
              <w:t>☐  +++O</w:t>
            </w:r>
          </w:p>
          <w:p w14:paraId="6B9B35DC" w14:textId="21C3A7D6" w:rsidR="00B548CB" w:rsidRDefault="007B39D6">
            <w:pPr>
              <w:spacing w:before="40"/>
              <w:jc w:val="center"/>
            </w:pPr>
            <w:r>
              <w:rPr>
                <w:rFonts w:ascii="Courier New" w:eastAsia="Courier New" w:hAnsi="Courier New" w:cs="Courier New"/>
                <w:b/>
                <w:bCs/>
                <w:color w:val="B45309"/>
              </w:rPr>
              <w:t>X  ++OO</w:t>
            </w:r>
          </w:p>
          <w:p w14:paraId="3C6E3321"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AAC5CB7" w14:textId="77777777" w:rsidR="00B548CB" w:rsidRDefault="00B548CB"/>
        </w:tc>
      </w:tr>
      <w:tr w:rsidR="00B548CB" w14:paraId="50B54ECE" w14:textId="77777777">
        <w:tc>
          <w:tcPr>
            <w:tcW w:w="500"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1CC2B2E6" w14:textId="77777777" w:rsidR="00B548CB" w:rsidRDefault="00000000">
            <w:pPr>
              <w:jc w:val="center"/>
            </w:pPr>
            <w:r>
              <w:rPr>
                <w:b/>
                <w:bCs/>
                <w:color w:val="1B3A5C"/>
              </w:rPr>
              <w:t>24</w:t>
            </w:r>
          </w:p>
        </w:tc>
        <w:tc>
          <w:tcPr>
            <w:tcW w:w="1600"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7455D494" w14:textId="77777777" w:rsidR="00B548CB" w:rsidRDefault="00000000">
            <w:r>
              <w:rPr>
                <w:color w:val="333333"/>
                <w:sz w:val="15"/>
                <w:szCs w:val="15"/>
              </w:rPr>
              <w:t>Cardiovascular &amp; Organ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1BC9265B" w14:textId="77777777" w:rsidR="00B548CB" w:rsidRDefault="00000000">
            <w:r>
              <w:t>Auscultation should be performed in patients with late latent or tertiary syphilis and in patients with latent syphilis of unknown duration.</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ED13CD0" w14:textId="77777777" w:rsidR="00B548CB" w:rsidRDefault="00000000">
            <w:pPr>
              <w:jc w:val="center"/>
            </w:pPr>
            <w:r>
              <w:rPr>
                <w:color w:val="1B5E20"/>
              </w:rPr>
              <w:t>☐  STRONG</w:t>
            </w:r>
          </w:p>
          <w:p w14:paraId="0C16C38B" w14:textId="2DC2030B" w:rsidR="00B548CB" w:rsidRDefault="007B39D6">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0586603" w14:textId="77777777" w:rsidR="00B548CB" w:rsidRDefault="00000000">
            <w:pPr>
              <w:jc w:val="center"/>
            </w:pPr>
            <w:r>
              <w:rPr>
                <w:rFonts w:ascii="Courier New" w:eastAsia="Courier New" w:hAnsi="Courier New" w:cs="Courier New"/>
                <w:b/>
                <w:bCs/>
                <w:color w:val="0D6E4F"/>
              </w:rPr>
              <w:t>☐  ++++</w:t>
            </w:r>
          </w:p>
          <w:p w14:paraId="3A4E7BF9" w14:textId="77777777" w:rsidR="00B548CB" w:rsidRDefault="00000000">
            <w:pPr>
              <w:spacing w:before="40"/>
              <w:jc w:val="center"/>
            </w:pPr>
            <w:r>
              <w:rPr>
                <w:rFonts w:ascii="Courier New" w:eastAsia="Courier New" w:hAnsi="Courier New" w:cs="Courier New"/>
                <w:b/>
                <w:bCs/>
                <w:color w:val="0A6E8A"/>
              </w:rPr>
              <w:t>☐  +++O</w:t>
            </w:r>
          </w:p>
          <w:p w14:paraId="6FF6D519" w14:textId="7A10615B" w:rsidR="00B548CB" w:rsidRDefault="007B39D6">
            <w:pPr>
              <w:spacing w:before="40"/>
              <w:jc w:val="center"/>
            </w:pPr>
            <w:r>
              <w:rPr>
                <w:rFonts w:ascii="Courier New" w:eastAsia="Courier New" w:hAnsi="Courier New" w:cs="Courier New"/>
                <w:b/>
                <w:bCs/>
                <w:color w:val="B45309"/>
              </w:rPr>
              <w:t>X  ++OO</w:t>
            </w:r>
          </w:p>
          <w:p w14:paraId="6B5A1185"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95F1BAA" w14:textId="77777777" w:rsidR="00B548CB" w:rsidRDefault="00B548CB"/>
        </w:tc>
      </w:tr>
      <w:tr w:rsidR="00B548CB" w14:paraId="7B4AE0A8" w14:textId="77777777">
        <w:tc>
          <w:tcPr>
            <w:tcW w:w="500"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569D0D07" w14:textId="77777777" w:rsidR="00B548CB" w:rsidRDefault="00000000">
            <w:pPr>
              <w:jc w:val="center"/>
            </w:pPr>
            <w:r>
              <w:rPr>
                <w:b/>
                <w:bCs/>
                <w:color w:val="1B3A5C"/>
              </w:rPr>
              <w:t>25</w:t>
            </w:r>
          </w:p>
        </w:tc>
        <w:tc>
          <w:tcPr>
            <w:tcW w:w="1600"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6209975D" w14:textId="77777777" w:rsidR="00B548CB" w:rsidRDefault="00000000">
            <w:r>
              <w:rPr>
                <w:color w:val="333333"/>
                <w:sz w:val="15"/>
                <w:szCs w:val="15"/>
              </w:rPr>
              <w:t>Cardiovascular &amp; Organ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2500B21D" w14:textId="77777777" w:rsidR="00B548CB" w:rsidRDefault="00000000">
            <w:r>
              <w:t>Any patient with unexplained panuveitis, anterior uveitis, chorioretinitis, or optic neuritis should be screened for syphilis.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6BDC885" w14:textId="32AEFBB3" w:rsidR="00B548CB" w:rsidRDefault="007B39D6">
            <w:pPr>
              <w:jc w:val="center"/>
            </w:pPr>
            <w:r>
              <w:rPr>
                <w:color w:val="1B5E20"/>
              </w:rPr>
              <w:t>X  STRONG</w:t>
            </w:r>
          </w:p>
          <w:p w14:paraId="59C262D1"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155D73A" w14:textId="77777777" w:rsidR="00B548CB" w:rsidRDefault="00000000">
            <w:pPr>
              <w:jc w:val="center"/>
            </w:pPr>
            <w:r>
              <w:rPr>
                <w:rFonts w:ascii="Courier New" w:eastAsia="Courier New" w:hAnsi="Courier New" w:cs="Courier New"/>
                <w:b/>
                <w:bCs/>
                <w:color w:val="0D6E4F"/>
              </w:rPr>
              <w:t>☐  ++++</w:t>
            </w:r>
          </w:p>
          <w:p w14:paraId="252E83BE" w14:textId="17D5333C" w:rsidR="00B548CB" w:rsidRDefault="007B39D6">
            <w:pPr>
              <w:spacing w:before="40"/>
              <w:jc w:val="center"/>
            </w:pPr>
            <w:r>
              <w:rPr>
                <w:rFonts w:ascii="Courier New" w:eastAsia="Courier New" w:hAnsi="Courier New" w:cs="Courier New"/>
                <w:b/>
                <w:bCs/>
                <w:color w:val="0A6E8A"/>
              </w:rPr>
              <w:t>X  +++O</w:t>
            </w:r>
          </w:p>
          <w:p w14:paraId="0480E84B" w14:textId="77777777" w:rsidR="00B548CB" w:rsidRDefault="00000000">
            <w:pPr>
              <w:spacing w:before="40"/>
              <w:jc w:val="center"/>
            </w:pPr>
            <w:r>
              <w:rPr>
                <w:rFonts w:ascii="Courier New" w:eastAsia="Courier New" w:hAnsi="Courier New" w:cs="Courier New"/>
                <w:b/>
                <w:bCs/>
                <w:color w:val="B45309"/>
              </w:rPr>
              <w:t>☐  ++OO</w:t>
            </w:r>
          </w:p>
          <w:p w14:paraId="605C37AC"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CD0A4B0" w14:textId="77777777" w:rsidR="00B548CB" w:rsidRDefault="00B548CB"/>
        </w:tc>
      </w:tr>
      <w:tr w:rsidR="00B548CB" w14:paraId="7DF95174" w14:textId="77777777">
        <w:tc>
          <w:tcPr>
            <w:tcW w:w="500"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02997C61" w14:textId="77777777" w:rsidR="00B548CB" w:rsidRDefault="00000000">
            <w:pPr>
              <w:jc w:val="center"/>
            </w:pPr>
            <w:r>
              <w:rPr>
                <w:b/>
                <w:bCs/>
                <w:color w:val="1B3A5C"/>
              </w:rPr>
              <w:t>26</w:t>
            </w:r>
          </w:p>
        </w:tc>
        <w:tc>
          <w:tcPr>
            <w:tcW w:w="1600"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55454591" w14:textId="77777777" w:rsidR="00B548CB" w:rsidRDefault="00000000">
            <w:r>
              <w:rPr>
                <w:color w:val="333333"/>
                <w:sz w:val="15"/>
                <w:szCs w:val="15"/>
              </w:rPr>
              <w:t>Cardiovascular &amp; Organ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5D8AAB96" w14:textId="77777777" w:rsidR="00B548CB" w:rsidRDefault="00000000">
            <w:r>
              <w:t>A clinical assessment for ocular involvement should be performed in patients with secondary, early latent, tertiary and late latent syphilis. Referral to an ophthalmologist is indicated if any clinical ocular signs are found.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BE57727" w14:textId="55029ED3" w:rsidR="00B548CB" w:rsidRDefault="007B39D6">
            <w:pPr>
              <w:jc w:val="center"/>
            </w:pPr>
            <w:r>
              <w:rPr>
                <w:color w:val="1B5E20"/>
              </w:rPr>
              <w:t>X  STRONG</w:t>
            </w:r>
          </w:p>
          <w:p w14:paraId="1D18EEF5"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093F409" w14:textId="77777777" w:rsidR="00B548CB" w:rsidRDefault="00000000">
            <w:pPr>
              <w:jc w:val="center"/>
            </w:pPr>
            <w:r>
              <w:rPr>
                <w:rFonts w:ascii="Courier New" w:eastAsia="Courier New" w:hAnsi="Courier New" w:cs="Courier New"/>
                <w:b/>
                <w:bCs/>
                <w:color w:val="0D6E4F"/>
              </w:rPr>
              <w:t>☐  ++++</w:t>
            </w:r>
          </w:p>
          <w:p w14:paraId="2705DE9A" w14:textId="247211F2" w:rsidR="00B548CB" w:rsidRDefault="007B39D6">
            <w:pPr>
              <w:spacing w:before="40"/>
              <w:jc w:val="center"/>
            </w:pPr>
            <w:r>
              <w:rPr>
                <w:rFonts w:ascii="Courier New" w:eastAsia="Courier New" w:hAnsi="Courier New" w:cs="Courier New"/>
                <w:b/>
                <w:bCs/>
                <w:color w:val="0A6E8A"/>
              </w:rPr>
              <w:t>X  +++O</w:t>
            </w:r>
          </w:p>
          <w:p w14:paraId="273991EA" w14:textId="77777777" w:rsidR="00B548CB" w:rsidRDefault="00000000">
            <w:pPr>
              <w:spacing w:before="40"/>
              <w:jc w:val="center"/>
            </w:pPr>
            <w:r>
              <w:rPr>
                <w:rFonts w:ascii="Courier New" w:eastAsia="Courier New" w:hAnsi="Courier New" w:cs="Courier New"/>
                <w:b/>
                <w:bCs/>
                <w:color w:val="B45309"/>
              </w:rPr>
              <w:t>☐  ++OO</w:t>
            </w:r>
          </w:p>
          <w:p w14:paraId="669F7AEC"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F3BA36D" w14:textId="77777777" w:rsidR="00B548CB" w:rsidRDefault="00B548CB"/>
        </w:tc>
      </w:tr>
      <w:tr w:rsidR="00B548CB" w14:paraId="684300B3" w14:textId="77777777">
        <w:tc>
          <w:tcPr>
            <w:tcW w:w="500"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60B6CC92" w14:textId="77777777" w:rsidR="00B548CB" w:rsidRDefault="00000000">
            <w:pPr>
              <w:jc w:val="center"/>
            </w:pPr>
            <w:r>
              <w:rPr>
                <w:b/>
                <w:bCs/>
                <w:color w:val="1B3A5C"/>
              </w:rPr>
              <w:t>27</w:t>
            </w:r>
          </w:p>
        </w:tc>
        <w:tc>
          <w:tcPr>
            <w:tcW w:w="1600"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5FD2D96D" w14:textId="77777777" w:rsidR="00B548CB" w:rsidRDefault="00000000">
            <w:r>
              <w:rPr>
                <w:color w:val="333333"/>
                <w:sz w:val="15"/>
                <w:szCs w:val="15"/>
              </w:rPr>
              <w:t>Cardiovascular &amp; Organ Investigation</w:t>
            </w:r>
          </w:p>
        </w:tc>
        <w:tc>
          <w:tcPr>
            <w:tcW w:w="7838" w:type="dxa"/>
            <w:tcBorders>
              <w:top w:val="single" w:sz="4" w:space="0" w:color="999999"/>
              <w:left w:val="single" w:sz="4" w:space="0" w:color="999999"/>
              <w:bottom w:val="single" w:sz="4" w:space="0" w:color="999999"/>
              <w:right w:val="single" w:sz="4" w:space="0" w:color="999999"/>
            </w:tcBorders>
            <w:shd w:val="clear" w:color="auto" w:fill="FFF3E0"/>
            <w:tcMar>
              <w:top w:w="80" w:type="dxa"/>
              <w:left w:w="110" w:type="dxa"/>
              <w:bottom w:w="80" w:type="dxa"/>
              <w:right w:w="110" w:type="dxa"/>
            </w:tcMar>
          </w:tcPr>
          <w:p w14:paraId="36EC0304" w14:textId="77777777" w:rsidR="00B548CB" w:rsidRDefault="00000000">
            <w:r>
              <w:t>Any patient with unexplained sensorineural hearing loss, tinnitus, or vertigo should be screened for syphilis.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73C70D2" w14:textId="48072FD2" w:rsidR="00B548CB" w:rsidRDefault="007B39D6">
            <w:pPr>
              <w:jc w:val="center"/>
            </w:pPr>
            <w:r>
              <w:rPr>
                <w:color w:val="1B5E20"/>
              </w:rPr>
              <w:t>X  STRONG</w:t>
            </w:r>
          </w:p>
          <w:p w14:paraId="04C0DCE5"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5E6DDEF" w14:textId="77777777" w:rsidR="00B548CB" w:rsidRDefault="00000000">
            <w:pPr>
              <w:jc w:val="center"/>
            </w:pPr>
            <w:r>
              <w:rPr>
                <w:rFonts w:ascii="Courier New" w:eastAsia="Courier New" w:hAnsi="Courier New" w:cs="Courier New"/>
                <w:b/>
                <w:bCs/>
                <w:color w:val="0D6E4F"/>
              </w:rPr>
              <w:t>☐  ++++</w:t>
            </w:r>
          </w:p>
          <w:p w14:paraId="34DD0220" w14:textId="77777777" w:rsidR="00B548CB" w:rsidRDefault="00000000">
            <w:pPr>
              <w:spacing w:before="40"/>
              <w:jc w:val="center"/>
            </w:pPr>
            <w:r>
              <w:rPr>
                <w:rFonts w:ascii="Courier New" w:eastAsia="Courier New" w:hAnsi="Courier New" w:cs="Courier New"/>
                <w:b/>
                <w:bCs/>
                <w:color w:val="0A6E8A"/>
              </w:rPr>
              <w:t>☐  +++O</w:t>
            </w:r>
          </w:p>
          <w:p w14:paraId="1DA75979" w14:textId="7C74A039" w:rsidR="00B548CB" w:rsidRDefault="007B39D6">
            <w:pPr>
              <w:spacing w:before="40"/>
              <w:jc w:val="center"/>
            </w:pPr>
            <w:r>
              <w:rPr>
                <w:rFonts w:ascii="Courier New" w:eastAsia="Courier New" w:hAnsi="Courier New" w:cs="Courier New"/>
                <w:b/>
                <w:bCs/>
                <w:color w:val="B45309"/>
              </w:rPr>
              <w:t>X  ++OO</w:t>
            </w:r>
          </w:p>
          <w:p w14:paraId="38203440"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681450E" w14:textId="77777777" w:rsidR="00B548CB" w:rsidRDefault="00B548CB"/>
        </w:tc>
      </w:tr>
      <w:tr w:rsidR="00B548CB" w14:paraId="69C8C2F6" w14:textId="77777777">
        <w:tc>
          <w:tcPr>
            <w:tcW w:w="500" w:type="dxa"/>
            <w:tcBorders>
              <w:top w:val="single" w:sz="4" w:space="0" w:color="999999"/>
              <w:left w:val="single" w:sz="4" w:space="0" w:color="999999"/>
              <w:bottom w:val="single" w:sz="4" w:space="0" w:color="999999"/>
              <w:right w:val="single" w:sz="4" w:space="0" w:color="999999"/>
            </w:tcBorders>
            <w:shd w:val="clear" w:color="auto" w:fill="F5F5F5"/>
            <w:tcMar>
              <w:top w:w="80" w:type="dxa"/>
              <w:left w:w="110" w:type="dxa"/>
              <w:bottom w:w="80" w:type="dxa"/>
              <w:right w:w="110" w:type="dxa"/>
            </w:tcMar>
          </w:tcPr>
          <w:p w14:paraId="6D7ED254" w14:textId="77777777" w:rsidR="00B548CB" w:rsidRDefault="00000000">
            <w:pPr>
              <w:jc w:val="center"/>
            </w:pPr>
            <w:r>
              <w:rPr>
                <w:b/>
                <w:bCs/>
                <w:color w:val="1B3A5C"/>
              </w:rPr>
              <w:t>28</w:t>
            </w:r>
          </w:p>
        </w:tc>
        <w:tc>
          <w:tcPr>
            <w:tcW w:w="1600" w:type="dxa"/>
            <w:tcBorders>
              <w:top w:val="single" w:sz="4" w:space="0" w:color="999999"/>
              <w:left w:val="single" w:sz="4" w:space="0" w:color="999999"/>
              <w:bottom w:val="single" w:sz="4" w:space="0" w:color="999999"/>
              <w:right w:val="single" w:sz="4" w:space="0" w:color="999999"/>
            </w:tcBorders>
            <w:shd w:val="clear" w:color="auto" w:fill="F5F5F5"/>
            <w:tcMar>
              <w:top w:w="80" w:type="dxa"/>
              <w:left w:w="110" w:type="dxa"/>
              <w:bottom w:w="80" w:type="dxa"/>
              <w:right w:w="110" w:type="dxa"/>
            </w:tcMar>
          </w:tcPr>
          <w:p w14:paraId="3557D1A9" w14:textId="77777777" w:rsidR="00B548CB" w:rsidRDefault="00000000">
            <w:r>
              <w:rPr>
                <w:color w:val="333333"/>
                <w:sz w:val="15"/>
                <w:szCs w:val="15"/>
              </w:rPr>
              <w:t>General Management</w:t>
            </w:r>
          </w:p>
        </w:tc>
        <w:tc>
          <w:tcPr>
            <w:tcW w:w="7838" w:type="dxa"/>
            <w:tcBorders>
              <w:top w:val="single" w:sz="4" w:space="0" w:color="999999"/>
              <w:left w:val="single" w:sz="4" w:space="0" w:color="999999"/>
              <w:bottom w:val="single" w:sz="4" w:space="0" w:color="999999"/>
              <w:right w:val="single" w:sz="4" w:space="0" w:color="999999"/>
            </w:tcBorders>
            <w:shd w:val="clear" w:color="auto" w:fill="F5F5F5"/>
            <w:tcMar>
              <w:top w:w="80" w:type="dxa"/>
              <w:left w:w="110" w:type="dxa"/>
              <w:bottom w:w="80" w:type="dxa"/>
              <w:right w:w="110" w:type="dxa"/>
            </w:tcMar>
          </w:tcPr>
          <w:p w14:paraId="0512FE84" w14:textId="77777777" w:rsidR="00B548CB" w:rsidRDefault="00000000">
            <w:r>
              <w:t>All patients with syphilis should have a full STI assessment, be tested for HIV and HCV if risk factors are present, and have assessment and vaccination for hepatitis B considered if appropriate.</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4BAB152" w14:textId="185D43F3" w:rsidR="00B548CB" w:rsidRDefault="00232461">
            <w:pPr>
              <w:jc w:val="center"/>
            </w:pPr>
            <w:r>
              <w:rPr>
                <w:color w:val="1B5E20"/>
              </w:rPr>
              <w:t>X  STRONG</w:t>
            </w:r>
          </w:p>
          <w:p w14:paraId="49316670"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733B3C1" w14:textId="3E81677A" w:rsidR="00B548CB" w:rsidRDefault="00232461">
            <w:pPr>
              <w:jc w:val="center"/>
            </w:pPr>
            <w:r>
              <w:rPr>
                <w:rFonts w:ascii="Courier New" w:eastAsia="Courier New" w:hAnsi="Courier New" w:cs="Courier New"/>
                <w:b/>
                <w:bCs/>
                <w:color w:val="0D6E4F"/>
              </w:rPr>
              <w:t>X  ++++</w:t>
            </w:r>
          </w:p>
          <w:p w14:paraId="65839727" w14:textId="77777777" w:rsidR="00B548CB" w:rsidRDefault="00000000">
            <w:pPr>
              <w:spacing w:before="40"/>
              <w:jc w:val="center"/>
            </w:pPr>
            <w:r>
              <w:rPr>
                <w:rFonts w:ascii="Courier New" w:eastAsia="Courier New" w:hAnsi="Courier New" w:cs="Courier New"/>
                <w:b/>
                <w:bCs/>
                <w:color w:val="0A6E8A"/>
              </w:rPr>
              <w:t>☐  +++O</w:t>
            </w:r>
          </w:p>
          <w:p w14:paraId="044A9B2C" w14:textId="77777777" w:rsidR="00B548CB" w:rsidRDefault="00000000">
            <w:pPr>
              <w:spacing w:before="40"/>
              <w:jc w:val="center"/>
            </w:pPr>
            <w:r>
              <w:rPr>
                <w:rFonts w:ascii="Courier New" w:eastAsia="Courier New" w:hAnsi="Courier New" w:cs="Courier New"/>
                <w:b/>
                <w:bCs/>
                <w:color w:val="B45309"/>
              </w:rPr>
              <w:t>☐  ++OO</w:t>
            </w:r>
          </w:p>
          <w:p w14:paraId="3D2F9EF5"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6F1EAC7" w14:textId="77777777" w:rsidR="00B548CB" w:rsidRDefault="00B548CB"/>
        </w:tc>
      </w:tr>
      <w:tr w:rsidR="00B548CB" w14:paraId="0A0C9C5C" w14:textId="77777777">
        <w:tc>
          <w:tcPr>
            <w:tcW w:w="500" w:type="dxa"/>
            <w:tcBorders>
              <w:top w:val="single" w:sz="4" w:space="0" w:color="999999"/>
              <w:left w:val="single" w:sz="4" w:space="0" w:color="999999"/>
              <w:bottom w:val="single" w:sz="4" w:space="0" w:color="999999"/>
              <w:right w:val="single" w:sz="4" w:space="0" w:color="999999"/>
            </w:tcBorders>
            <w:shd w:val="clear" w:color="auto" w:fill="F5F5F5"/>
            <w:tcMar>
              <w:top w:w="80" w:type="dxa"/>
              <w:left w:w="110" w:type="dxa"/>
              <w:bottom w:w="80" w:type="dxa"/>
              <w:right w:w="110" w:type="dxa"/>
            </w:tcMar>
          </w:tcPr>
          <w:p w14:paraId="55EC3C12" w14:textId="77777777" w:rsidR="00B548CB" w:rsidRDefault="00000000">
            <w:pPr>
              <w:jc w:val="center"/>
            </w:pPr>
            <w:r>
              <w:rPr>
                <w:b/>
                <w:bCs/>
                <w:color w:val="1B3A5C"/>
              </w:rPr>
              <w:t>29</w:t>
            </w:r>
          </w:p>
        </w:tc>
        <w:tc>
          <w:tcPr>
            <w:tcW w:w="1600" w:type="dxa"/>
            <w:tcBorders>
              <w:top w:val="single" w:sz="4" w:space="0" w:color="999999"/>
              <w:left w:val="single" w:sz="4" w:space="0" w:color="999999"/>
              <w:bottom w:val="single" w:sz="4" w:space="0" w:color="999999"/>
              <w:right w:val="single" w:sz="4" w:space="0" w:color="999999"/>
            </w:tcBorders>
            <w:shd w:val="clear" w:color="auto" w:fill="F5F5F5"/>
            <w:tcMar>
              <w:top w:w="80" w:type="dxa"/>
              <w:left w:w="110" w:type="dxa"/>
              <w:bottom w:w="80" w:type="dxa"/>
              <w:right w:w="110" w:type="dxa"/>
            </w:tcMar>
          </w:tcPr>
          <w:p w14:paraId="62C95D2C" w14:textId="77777777" w:rsidR="00B548CB" w:rsidRDefault="00000000">
            <w:r>
              <w:rPr>
                <w:color w:val="333333"/>
                <w:sz w:val="15"/>
                <w:szCs w:val="15"/>
              </w:rPr>
              <w:t>General Management</w:t>
            </w:r>
          </w:p>
        </w:tc>
        <w:tc>
          <w:tcPr>
            <w:tcW w:w="7838" w:type="dxa"/>
            <w:tcBorders>
              <w:top w:val="single" w:sz="4" w:space="0" w:color="999999"/>
              <w:left w:val="single" w:sz="4" w:space="0" w:color="999999"/>
              <w:bottom w:val="single" w:sz="4" w:space="0" w:color="999999"/>
              <w:right w:val="single" w:sz="4" w:space="0" w:color="999999"/>
            </w:tcBorders>
            <w:shd w:val="clear" w:color="auto" w:fill="F5F5F5"/>
            <w:tcMar>
              <w:top w:w="80" w:type="dxa"/>
              <w:left w:w="110" w:type="dxa"/>
              <w:bottom w:w="80" w:type="dxa"/>
              <w:right w:w="110" w:type="dxa"/>
            </w:tcMar>
          </w:tcPr>
          <w:p w14:paraId="62084AA2" w14:textId="77777777" w:rsidR="00B548CB" w:rsidRDefault="00000000">
            <w:r>
              <w:t>Azithromycin should NOT be used for treatment of syphilis given widespread macrolide resistance.</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3240709" w14:textId="086F8274" w:rsidR="00B548CB" w:rsidRDefault="00232461">
            <w:pPr>
              <w:jc w:val="center"/>
            </w:pPr>
            <w:r>
              <w:rPr>
                <w:color w:val="1B5E20"/>
              </w:rPr>
              <w:t>X  STRONG</w:t>
            </w:r>
          </w:p>
          <w:p w14:paraId="482ECA79"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61A5481" w14:textId="5AD447CC" w:rsidR="00B548CB" w:rsidRDefault="00232461">
            <w:pPr>
              <w:jc w:val="center"/>
            </w:pPr>
            <w:r>
              <w:rPr>
                <w:rFonts w:ascii="Courier New" w:eastAsia="Courier New" w:hAnsi="Courier New" w:cs="Courier New"/>
                <w:b/>
                <w:bCs/>
                <w:color w:val="0D6E4F"/>
              </w:rPr>
              <w:t>X  ++++</w:t>
            </w:r>
          </w:p>
          <w:p w14:paraId="7B28BCD0" w14:textId="77777777" w:rsidR="00B548CB" w:rsidRDefault="00000000">
            <w:pPr>
              <w:spacing w:before="40"/>
              <w:jc w:val="center"/>
            </w:pPr>
            <w:r>
              <w:rPr>
                <w:rFonts w:ascii="Courier New" w:eastAsia="Courier New" w:hAnsi="Courier New" w:cs="Courier New"/>
                <w:b/>
                <w:bCs/>
                <w:color w:val="0A6E8A"/>
              </w:rPr>
              <w:t>☐  +++O</w:t>
            </w:r>
          </w:p>
          <w:p w14:paraId="64E0839A" w14:textId="77777777" w:rsidR="00B548CB" w:rsidRDefault="00000000">
            <w:pPr>
              <w:spacing w:before="40"/>
              <w:jc w:val="center"/>
            </w:pPr>
            <w:r>
              <w:rPr>
                <w:rFonts w:ascii="Courier New" w:eastAsia="Courier New" w:hAnsi="Courier New" w:cs="Courier New"/>
                <w:b/>
                <w:bCs/>
                <w:color w:val="B45309"/>
              </w:rPr>
              <w:t>☐  ++OO</w:t>
            </w:r>
          </w:p>
          <w:p w14:paraId="14259785" w14:textId="77777777" w:rsidR="00B548CB" w:rsidRDefault="00000000">
            <w:pPr>
              <w:spacing w:before="40"/>
              <w:jc w:val="center"/>
            </w:pPr>
            <w:r>
              <w:rPr>
                <w:rFonts w:ascii="Courier New" w:eastAsia="Courier New" w:hAnsi="Courier New" w:cs="Courier New"/>
                <w:b/>
                <w:bCs/>
                <w:color w:val="9B1C1C"/>
              </w:rPr>
              <w:lastRenderedPageBreak/>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132845D" w14:textId="77777777" w:rsidR="00B548CB" w:rsidRDefault="00B548CB"/>
        </w:tc>
      </w:tr>
      <w:tr w:rsidR="00B548CB" w14:paraId="26E60D76"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20D72E39" w14:textId="77777777" w:rsidR="00B548CB" w:rsidRDefault="00000000">
            <w:pPr>
              <w:jc w:val="center"/>
            </w:pPr>
            <w:r>
              <w:rPr>
                <w:b/>
                <w:bCs/>
                <w:color w:val="1B3A5C"/>
              </w:rPr>
              <w:t>30</w:t>
            </w:r>
          </w:p>
        </w:tc>
        <w:tc>
          <w:tcPr>
            <w:tcW w:w="1600"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7A14F38B" w14:textId="77777777" w:rsidR="00B548CB" w:rsidRDefault="00000000">
            <w:r>
              <w:rPr>
                <w:color w:val="333333"/>
                <w:sz w:val="15"/>
                <w:szCs w:val="15"/>
              </w:rPr>
              <w:t>Treatment – Early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10D011D9" w14:textId="77777777" w:rsidR="00B548CB" w:rsidRDefault="00000000">
            <w:r>
              <w:t>FIRST-LINE: Benzathine penicillin G (BPG) 2.4 million units IM (single injection or 1.2 million units in each buttock) on day 1.</w:t>
            </w:r>
          </w:p>
          <w:p w14:paraId="194974BF" w14:textId="77777777" w:rsidR="00B548CB" w:rsidRDefault="00000000">
            <w:pPr>
              <w:spacing w:before="40"/>
            </w:pPr>
            <w:r>
              <w:rPr>
                <w:i/>
                <w:iCs/>
                <w:color w:val="777777"/>
                <w:sz w:val="14"/>
                <w:szCs w:val="14"/>
              </w:rPr>
              <w:t>(Current: 1, B)</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2107EBB" w14:textId="6E23979E" w:rsidR="00B548CB" w:rsidRDefault="00232461">
            <w:pPr>
              <w:jc w:val="center"/>
            </w:pPr>
            <w:r>
              <w:rPr>
                <w:color w:val="1B5E20"/>
              </w:rPr>
              <w:t>X  STRONG</w:t>
            </w:r>
          </w:p>
          <w:p w14:paraId="3DDAA061"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74777EB" w14:textId="52E1CA12" w:rsidR="00B548CB" w:rsidRDefault="00232461">
            <w:pPr>
              <w:jc w:val="center"/>
            </w:pPr>
            <w:r>
              <w:rPr>
                <w:rFonts w:ascii="Courier New" w:eastAsia="Courier New" w:hAnsi="Courier New" w:cs="Courier New"/>
                <w:b/>
                <w:bCs/>
                <w:color w:val="0D6E4F"/>
              </w:rPr>
              <w:t>X  ++++</w:t>
            </w:r>
          </w:p>
          <w:p w14:paraId="5BD01B35" w14:textId="77777777" w:rsidR="00B548CB" w:rsidRDefault="00000000">
            <w:pPr>
              <w:spacing w:before="40"/>
              <w:jc w:val="center"/>
            </w:pPr>
            <w:r>
              <w:rPr>
                <w:rFonts w:ascii="Courier New" w:eastAsia="Courier New" w:hAnsi="Courier New" w:cs="Courier New"/>
                <w:b/>
                <w:bCs/>
                <w:color w:val="0A6E8A"/>
              </w:rPr>
              <w:t>☐  +++O</w:t>
            </w:r>
          </w:p>
          <w:p w14:paraId="59B099DE" w14:textId="77777777" w:rsidR="00B548CB" w:rsidRDefault="00000000">
            <w:pPr>
              <w:spacing w:before="40"/>
              <w:jc w:val="center"/>
            </w:pPr>
            <w:r>
              <w:rPr>
                <w:rFonts w:ascii="Courier New" w:eastAsia="Courier New" w:hAnsi="Courier New" w:cs="Courier New"/>
                <w:b/>
                <w:bCs/>
                <w:color w:val="B45309"/>
              </w:rPr>
              <w:t>☐  ++OO</w:t>
            </w:r>
          </w:p>
          <w:p w14:paraId="670BBCC7"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856040C" w14:textId="77777777" w:rsidR="00B548CB" w:rsidRDefault="00B548CB"/>
        </w:tc>
      </w:tr>
      <w:tr w:rsidR="00B548CB" w14:paraId="1DA51FAE"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629F3E2F" w14:textId="77777777" w:rsidR="00B548CB" w:rsidRDefault="00000000">
            <w:pPr>
              <w:jc w:val="center"/>
            </w:pPr>
            <w:r>
              <w:rPr>
                <w:b/>
                <w:bCs/>
                <w:color w:val="1B3A5C"/>
              </w:rPr>
              <w:t>31</w:t>
            </w:r>
          </w:p>
        </w:tc>
        <w:tc>
          <w:tcPr>
            <w:tcW w:w="1600"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12217482" w14:textId="77777777" w:rsidR="00B548CB" w:rsidRDefault="00000000">
            <w:r>
              <w:rPr>
                <w:color w:val="333333"/>
                <w:sz w:val="15"/>
                <w:szCs w:val="15"/>
              </w:rPr>
              <w:t>Treatment – Early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287F5421" w14:textId="77777777" w:rsidR="00B548CB" w:rsidRDefault="00000000">
            <w:r>
              <w:t>Lidocaine 1% solution (without epinephrine) may be used to replace part of the diluent (0.5–1 cc) to reduce injection discomfort. Patients should be kept for 30 minutes after injection.</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7CB329B" w14:textId="77777777" w:rsidR="00B548CB" w:rsidRDefault="00000000">
            <w:pPr>
              <w:jc w:val="center"/>
            </w:pPr>
            <w:r>
              <w:rPr>
                <w:color w:val="1B5E20"/>
              </w:rPr>
              <w:t>☐  STRONG</w:t>
            </w:r>
          </w:p>
          <w:p w14:paraId="09613C21" w14:textId="4DDA0B2F" w:rsidR="00B548CB" w:rsidRDefault="00232461">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24C6CF7" w14:textId="77777777" w:rsidR="00B548CB" w:rsidRDefault="00000000">
            <w:pPr>
              <w:jc w:val="center"/>
            </w:pPr>
            <w:r>
              <w:rPr>
                <w:rFonts w:ascii="Courier New" w:eastAsia="Courier New" w:hAnsi="Courier New" w:cs="Courier New"/>
                <w:b/>
                <w:bCs/>
                <w:color w:val="0D6E4F"/>
              </w:rPr>
              <w:t>☐  ++++</w:t>
            </w:r>
          </w:p>
          <w:p w14:paraId="78FD3BA9" w14:textId="33FDE068" w:rsidR="00B548CB" w:rsidRDefault="00232461">
            <w:pPr>
              <w:spacing w:before="40"/>
              <w:jc w:val="center"/>
            </w:pPr>
            <w:r>
              <w:rPr>
                <w:rFonts w:ascii="Courier New" w:eastAsia="Courier New" w:hAnsi="Courier New" w:cs="Courier New"/>
                <w:b/>
                <w:bCs/>
                <w:color w:val="0A6E8A"/>
              </w:rPr>
              <w:t>X  +++O</w:t>
            </w:r>
          </w:p>
          <w:p w14:paraId="25E6ACDF" w14:textId="77777777" w:rsidR="00B548CB" w:rsidRDefault="00000000">
            <w:pPr>
              <w:spacing w:before="40"/>
              <w:jc w:val="center"/>
            </w:pPr>
            <w:r>
              <w:rPr>
                <w:rFonts w:ascii="Courier New" w:eastAsia="Courier New" w:hAnsi="Courier New" w:cs="Courier New"/>
                <w:b/>
                <w:bCs/>
                <w:color w:val="B45309"/>
              </w:rPr>
              <w:t>☐  ++OO</w:t>
            </w:r>
          </w:p>
          <w:p w14:paraId="1D829ED6"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37143795" w14:textId="77777777" w:rsidR="00B548CB" w:rsidRDefault="00B548CB"/>
        </w:tc>
      </w:tr>
      <w:tr w:rsidR="00B548CB" w14:paraId="5121EB9E"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62BD13CD" w14:textId="77777777" w:rsidR="00B548CB" w:rsidRDefault="00000000">
            <w:pPr>
              <w:jc w:val="center"/>
            </w:pPr>
            <w:r>
              <w:rPr>
                <w:b/>
                <w:bCs/>
                <w:color w:val="1B3A5C"/>
              </w:rPr>
              <w:t>32</w:t>
            </w:r>
          </w:p>
        </w:tc>
        <w:tc>
          <w:tcPr>
            <w:tcW w:w="1600"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0AAD8527" w14:textId="77777777" w:rsidR="00B548CB" w:rsidRDefault="00000000">
            <w:r>
              <w:rPr>
                <w:color w:val="333333"/>
                <w:sz w:val="15"/>
                <w:szCs w:val="15"/>
              </w:rPr>
              <w:t>Treatment – Early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3DD9EF4D" w14:textId="77777777" w:rsidR="00B548CB" w:rsidRDefault="00000000">
            <w:r>
              <w:t>SECOND-LINE (if BPG unavailable): Procaine penicillin 600,000 units IM daily for 10–14 days.</w:t>
            </w:r>
          </w:p>
          <w:p w14:paraId="6CBE3769"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8609A33" w14:textId="0B3534A1" w:rsidR="00B548CB" w:rsidRDefault="00232461">
            <w:pPr>
              <w:jc w:val="center"/>
            </w:pPr>
            <w:r>
              <w:rPr>
                <w:color w:val="1B5E20"/>
              </w:rPr>
              <w:t>X  STRONG</w:t>
            </w:r>
          </w:p>
          <w:p w14:paraId="0D087551"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8894F4A" w14:textId="77777777" w:rsidR="00B548CB" w:rsidRDefault="00000000">
            <w:pPr>
              <w:jc w:val="center"/>
            </w:pPr>
            <w:r>
              <w:rPr>
                <w:rFonts w:ascii="Courier New" w:eastAsia="Courier New" w:hAnsi="Courier New" w:cs="Courier New"/>
                <w:b/>
                <w:bCs/>
                <w:color w:val="0D6E4F"/>
              </w:rPr>
              <w:t>☐  ++++</w:t>
            </w:r>
          </w:p>
          <w:p w14:paraId="66B37976" w14:textId="51643580" w:rsidR="00B548CB" w:rsidRDefault="00232461">
            <w:pPr>
              <w:spacing w:before="40"/>
              <w:jc w:val="center"/>
            </w:pPr>
            <w:r>
              <w:rPr>
                <w:rFonts w:ascii="Courier New" w:eastAsia="Courier New" w:hAnsi="Courier New" w:cs="Courier New"/>
                <w:b/>
                <w:bCs/>
                <w:color w:val="0A6E8A"/>
              </w:rPr>
              <w:t>X  +++O</w:t>
            </w:r>
          </w:p>
          <w:p w14:paraId="0E478AD2" w14:textId="77777777" w:rsidR="00B548CB" w:rsidRDefault="00000000">
            <w:pPr>
              <w:spacing w:before="40"/>
              <w:jc w:val="center"/>
            </w:pPr>
            <w:r>
              <w:rPr>
                <w:rFonts w:ascii="Courier New" w:eastAsia="Courier New" w:hAnsi="Courier New" w:cs="Courier New"/>
                <w:b/>
                <w:bCs/>
                <w:color w:val="B45309"/>
              </w:rPr>
              <w:t>☐  ++OO</w:t>
            </w:r>
          </w:p>
          <w:p w14:paraId="69A563CB"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8F243DB" w14:textId="77777777" w:rsidR="00B548CB" w:rsidRDefault="00B548CB"/>
        </w:tc>
      </w:tr>
      <w:tr w:rsidR="00B548CB" w14:paraId="77644BBB"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1D58FC0B" w14:textId="77777777" w:rsidR="00B548CB" w:rsidRDefault="00000000">
            <w:pPr>
              <w:jc w:val="center"/>
            </w:pPr>
            <w:r>
              <w:rPr>
                <w:b/>
                <w:bCs/>
                <w:color w:val="1B3A5C"/>
              </w:rPr>
              <w:t>33</w:t>
            </w:r>
          </w:p>
        </w:tc>
        <w:tc>
          <w:tcPr>
            <w:tcW w:w="1600"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79C9FE32" w14:textId="77777777" w:rsidR="00B548CB" w:rsidRDefault="00000000">
            <w:r>
              <w:rPr>
                <w:color w:val="333333"/>
                <w:sz w:val="15"/>
                <w:szCs w:val="15"/>
              </w:rPr>
              <w:t>Treatment – Early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8F5E9"/>
            <w:tcMar>
              <w:top w:w="80" w:type="dxa"/>
              <w:left w:w="110" w:type="dxa"/>
              <w:bottom w:w="80" w:type="dxa"/>
              <w:right w:w="110" w:type="dxa"/>
            </w:tcMar>
          </w:tcPr>
          <w:p w14:paraId="5529B9F3" w14:textId="77777777" w:rsidR="00B548CB" w:rsidRDefault="00000000">
            <w:r>
              <w:t>BLEEDING DISORDERS or PENICILLIN ALLERGY / PARENTERAL TREATMENT DECLINED: Ceftriaxone 1g IV daily for 10 days OR Doxycycline 200 mg daily orally for 14 days.</w:t>
            </w:r>
          </w:p>
          <w:p w14:paraId="3CCF8DCC"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17FA1E1" w14:textId="286FF59A" w:rsidR="00B548CB" w:rsidRDefault="00232461">
            <w:pPr>
              <w:jc w:val="center"/>
            </w:pPr>
            <w:r>
              <w:rPr>
                <w:color w:val="1B5E20"/>
              </w:rPr>
              <w:t>X  STRONG</w:t>
            </w:r>
          </w:p>
          <w:p w14:paraId="1871F541"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6DA8126" w14:textId="77777777" w:rsidR="00B548CB" w:rsidRDefault="00000000">
            <w:pPr>
              <w:jc w:val="center"/>
            </w:pPr>
            <w:r>
              <w:rPr>
                <w:rFonts w:ascii="Courier New" w:eastAsia="Courier New" w:hAnsi="Courier New" w:cs="Courier New"/>
                <w:b/>
                <w:bCs/>
                <w:color w:val="0D6E4F"/>
              </w:rPr>
              <w:t>☐  ++++</w:t>
            </w:r>
          </w:p>
          <w:p w14:paraId="67997F88" w14:textId="7C880535" w:rsidR="00B548CB" w:rsidRDefault="00232461">
            <w:pPr>
              <w:spacing w:before="40"/>
              <w:jc w:val="center"/>
            </w:pPr>
            <w:r>
              <w:rPr>
                <w:rFonts w:ascii="Courier New" w:eastAsia="Courier New" w:hAnsi="Courier New" w:cs="Courier New"/>
                <w:b/>
                <w:bCs/>
                <w:color w:val="0A6E8A"/>
              </w:rPr>
              <w:t>X  +++O</w:t>
            </w:r>
          </w:p>
          <w:p w14:paraId="06BE7C25" w14:textId="77777777" w:rsidR="00B548CB" w:rsidRDefault="00000000">
            <w:pPr>
              <w:spacing w:before="40"/>
              <w:jc w:val="center"/>
            </w:pPr>
            <w:r>
              <w:rPr>
                <w:rFonts w:ascii="Courier New" w:eastAsia="Courier New" w:hAnsi="Courier New" w:cs="Courier New"/>
                <w:b/>
                <w:bCs/>
                <w:color w:val="B45309"/>
              </w:rPr>
              <w:t>☐  ++OO</w:t>
            </w:r>
          </w:p>
          <w:p w14:paraId="54AD54F5"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18A119B7" w14:textId="77777777" w:rsidR="00B548CB" w:rsidRDefault="00B548CB"/>
        </w:tc>
      </w:tr>
      <w:tr w:rsidR="00B548CB" w14:paraId="52D22FE2" w14:textId="77777777">
        <w:tc>
          <w:tcPr>
            <w:tcW w:w="500" w:type="dxa"/>
            <w:tcBorders>
              <w:top w:val="single" w:sz="4" w:space="0" w:color="999999"/>
              <w:left w:val="single" w:sz="4" w:space="0" w:color="999999"/>
              <w:bottom w:val="single" w:sz="4" w:space="0" w:color="999999"/>
              <w:right w:val="single" w:sz="4" w:space="0" w:color="999999"/>
            </w:tcBorders>
            <w:shd w:val="clear" w:color="auto" w:fill="E0F2E0"/>
            <w:tcMar>
              <w:top w:w="80" w:type="dxa"/>
              <w:left w:w="110" w:type="dxa"/>
              <w:bottom w:w="80" w:type="dxa"/>
              <w:right w:w="110" w:type="dxa"/>
            </w:tcMar>
          </w:tcPr>
          <w:p w14:paraId="5DBA455C" w14:textId="77777777" w:rsidR="00B548CB" w:rsidRDefault="00000000">
            <w:pPr>
              <w:jc w:val="center"/>
            </w:pPr>
            <w:r>
              <w:rPr>
                <w:b/>
                <w:bCs/>
                <w:color w:val="1B3A5C"/>
              </w:rPr>
              <w:t>34</w:t>
            </w:r>
          </w:p>
        </w:tc>
        <w:tc>
          <w:tcPr>
            <w:tcW w:w="1600" w:type="dxa"/>
            <w:tcBorders>
              <w:top w:val="single" w:sz="4" w:space="0" w:color="999999"/>
              <w:left w:val="single" w:sz="4" w:space="0" w:color="999999"/>
              <w:bottom w:val="single" w:sz="4" w:space="0" w:color="999999"/>
              <w:right w:val="single" w:sz="4" w:space="0" w:color="999999"/>
            </w:tcBorders>
            <w:shd w:val="clear" w:color="auto" w:fill="E0F2E0"/>
            <w:tcMar>
              <w:top w:w="80" w:type="dxa"/>
              <w:left w:w="110" w:type="dxa"/>
              <w:bottom w:w="80" w:type="dxa"/>
              <w:right w:w="110" w:type="dxa"/>
            </w:tcMar>
          </w:tcPr>
          <w:p w14:paraId="4E03C100" w14:textId="77777777" w:rsidR="00B548CB" w:rsidRDefault="00000000">
            <w:r>
              <w:rPr>
                <w:color w:val="333333"/>
                <w:sz w:val="15"/>
                <w:szCs w:val="15"/>
              </w:rPr>
              <w:t>Treatment – Late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0F2E0"/>
            <w:tcMar>
              <w:top w:w="80" w:type="dxa"/>
              <w:left w:w="110" w:type="dxa"/>
              <w:bottom w:w="80" w:type="dxa"/>
              <w:right w:w="110" w:type="dxa"/>
            </w:tcMar>
          </w:tcPr>
          <w:p w14:paraId="010FEA08" w14:textId="77777777" w:rsidR="00B548CB" w:rsidRDefault="00000000">
            <w:r>
              <w:t>FIRST-LINE (late latent, cardiovascular, gummatous): BPG 2.4 million units IM weekly on days 1, 8, and 15.</w:t>
            </w:r>
          </w:p>
          <w:p w14:paraId="5A91DDE4"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8FA5B62" w14:textId="1773AC54" w:rsidR="00B548CB" w:rsidRDefault="00232461">
            <w:pPr>
              <w:jc w:val="center"/>
            </w:pPr>
            <w:r>
              <w:rPr>
                <w:color w:val="1B5E20"/>
              </w:rPr>
              <w:t>X  STRONG</w:t>
            </w:r>
          </w:p>
          <w:p w14:paraId="27907E98"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D554556" w14:textId="77777777" w:rsidR="00B548CB" w:rsidRDefault="00000000">
            <w:pPr>
              <w:jc w:val="center"/>
            </w:pPr>
            <w:r>
              <w:rPr>
                <w:rFonts w:ascii="Courier New" w:eastAsia="Courier New" w:hAnsi="Courier New" w:cs="Courier New"/>
                <w:b/>
                <w:bCs/>
                <w:color w:val="0D6E4F"/>
              </w:rPr>
              <w:t>☐  ++++</w:t>
            </w:r>
          </w:p>
          <w:p w14:paraId="7B51F650" w14:textId="77777777" w:rsidR="00B548CB" w:rsidRDefault="00000000">
            <w:pPr>
              <w:spacing w:before="40"/>
              <w:jc w:val="center"/>
            </w:pPr>
            <w:r>
              <w:rPr>
                <w:rFonts w:ascii="Courier New" w:eastAsia="Courier New" w:hAnsi="Courier New" w:cs="Courier New"/>
                <w:b/>
                <w:bCs/>
                <w:color w:val="0A6E8A"/>
              </w:rPr>
              <w:t>☐  +++O</w:t>
            </w:r>
          </w:p>
          <w:p w14:paraId="126367DB" w14:textId="581D71E9" w:rsidR="00B548CB" w:rsidRDefault="00232461">
            <w:pPr>
              <w:spacing w:before="40"/>
              <w:jc w:val="center"/>
            </w:pPr>
            <w:r>
              <w:rPr>
                <w:rFonts w:ascii="Courier New" w:eastAsia="Courier New" w:hAnsi="Courier New" w:cs="Courier New"/>
                <w:b/>
                <w:bCs/>
                <w:color w:val="B45309"/>
              </w:rPr>
              <w:t>X  ++OO</w:t>
            </w:r>
          </w:p>
          <w:p w14:paraId="0A93FBBA"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A2CC6C4" w14:textId="77777777" w:rsidR="00B548CB" w:rsidRDefault="00B548CB"/>
        </w:tc>
      </w:tr>
      <w:tr w:rsidR="00B548CB" w14:paraId="31472009" w14:textId="77777777">
        <w:tc>
          <w:tcPr>
            <w:tcW w:w="500" w:type="dxa"/>
            <w:tcBorders>
              <w:top w:val="single" w:sz="4" w:space="0" w:color="999999"/>
              <w:left w:val="single" w:sz="4" w:space="0" w:color="999999"/>
              <w:bottom w:val="single" w:sz="4" w:space="0" w:color="999999"/>
              <w:right w:val="single" w:sz="4" w:space="0" w:color="999999"/>
            </w:tcBorders>
            <w:shd w:val="clear" w:color="auto" w:fill="E0F2E0"/>
            <w:tcMar>
              <w:top w:w="80" w:type="dxa"/>
              <w:left w:w="110" w:type="dxa"/>
              <w:bottom w:w="80" w:type="dxa"/>
              <w:right w:w="110" w:type="dxa"/>
            </w:tcMar>
          </w:tcPr>
          <w:p w14:paraId="6483D368" w14:textId="77777777" w:rsidR="00B548CB" w:rsidRDefault="00000000">
            <w:pPr>
              <w:jc w:val="center"/>
            </w:pPr>
            <w:r>
              <w:rPr>
                <w:b/>
                <w:bCs/>
                <w:color w:val="1B3A5C"/>
              </w:rPr>
              <w:t>35</w:t>
            </w:r>
          </w:p>
        </w:tc>
        <w:tc>
          <w:tcPr>
            <w:tcW w:w="1600" w:type="dxa"/>
            <w:tcBorders>
              <w:top w:val="single" w:sz="4" w:space="0" w:color="999999"/>
              <w:left w:val="single" w:sz="4" w:space="0" w:color="999999"/>
              <w:bottom w:val="single" w:sz="4" w:space="0" w:color="999999"/>
              <w:right w:val="single" w:sz="4" w:space="0" w:color="999999"/>
            </w:tcBorders>
            <w:shd w:val="clear" w:color="auto" w:fill="E0F2E0"/>
            <w:tcMar>
              <w:top w:w="80" w:type="dxa"/>
              <w:left w:w="110" w:type="dxa"/>
              <w:bottom w:w="80" w:type="dxa"/>
              <w:right w:w="110" w:type="dxa"/>
            </w:tcMar>
          </w:tcPr>
          <w:p w14:paraId="3052229C" w14:textId="77777777" w:rsidR="00B548CB" w:rsidRDefault="00000000">
            <w:r>
              <w:rPr>
                <w:color w:val="333333"/>
                <w:sz w:val="15"/>
                <w:szCs w:val="15"/>
              </w:rPr>
              <w:t>Treatment – Late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0F2E0"/>
            <w:tcMar>
              <w:top w:w="80" w:type="dxa"/>
              <w:left w:w="110" w:type="dxa"/>
              <w:bottom w:w="80" w:type="dxa"/>
              <w:right w:w="110" w:type="dxa"/>
            </w:tcMar>
          </w:tcPr>
          <w:p w14:paraId="5A068EBD" w14:textId="77777777" w:rsidR="00B548CB" w:rsidRDefault="00000000">
            <w:r>
              <w:t>SECOND-LINE (if BPG unavailable): Procaine penicillin 600,000 units IM daily for 17–21 days.</w:t>
            </w:r>
          </w:p>
          <w:p w14:paraId="489EE138"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2330527" w14:textId="4D74523E" w:rsidR="00B548CB" w:rsidRDefault="00232461">
            <w:pPr>
              <w:jc w:val="center"/>
            </w:pPr>
            <w:r>
              <w:rPr>
                <w:color w:val="1B5E20"/>
              </w:rPr>
              <w:t>X  STRONG</w:t>
            </w:r>
          </w:p>
          <w:p w14:paraId="4A595A8C"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0F37B3C" w14:textId="77777777" w:rsidR="00B548CB" w:rsidRDefault="00000000">
            <w:pPr>
              <w:jc w:val="center"/>
            </w:pPr>
            <w:r>
              <w:rPr>
                <w:rFonts w:ascii="Courier New" w:eastAsia="Courier New" w:hAnsi="Courier New" w:cs="Courier New"/>
                <w:b/>
                <w:bCs/>
                <w:color w:val="0D6E4F"/>
              </w:rPr>
              <w:t>☐  ++++</w:t>
            </w:r>
          </w:p>
          <w:p w14:paraId="77CB867C" w14:textId="77777777" w:rsidR="00B548CB" w:rsidRDefault="00000000">
            <w:pPr>
              <w:spacing w:before="40"/>
              <w:jc w:val="center"/>
            </w:pPr>
            <w:r>
              <w:rPr>
                <w:rFonts w:ascii="Courier New" w:eastAsia="Courier New" w:hAnsi="Courier New" w:cs="Courier New"/>
                <w:b/>
                <w:bCs/>
                <w:color w:val="0A6E8A"/>
              </w:rPr>
              <w:t>☐  +++O</w:t>
            </w:r>
          </w:p>
          <w:p w14:paraId="55F32D25" w14:textId="1AC3B2CE" w:rsidR="00B548CB" w:rsidRDefault="00232461">
            <w:pPr>
              <w:spacing w:before="40"/>
              <w:jc w:val="center"/>
            </w:pPr>
            <w:r>
              <w:rPr>
                <w:rFonts w:ascii="Courier New" w:eastAsia="Courier New" w:hAnsi="Courier New" w:cs="Courier New"/>
                <w:b/>
                <w:bCs/>
                <w:color w:val="B45309"/>
              </w:rPr>
              <w:t>X  ++OO</w:t>
            </w:r>
          </w:p>
          <w:p w14:paraId="6D17C612"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4169461" w14:textId="77777777" w:rsidR="00B548CB" w:rsidRDefault="00B548CB"/>
        </w:tc>
      </w:tr>
      <w:tr w:rsidR="00B548CB" w14:paraId="740438C2" w14:textId="77777777">
        <w:tc>
          <w:tcPr>
            <w:tcW w:w="500" w:type="dxa"/>
            <w:tcBorders>
              <w:top w:val="single" w:sz="4" w:space="0" w:color="999999"/>
              <w:left w:val="single" w:sz="4" w:space="0" w:color="999999"/>
              <w:bottom w:val="single" w:sz="4" w:space="0" w:color="999999"/>
              <w:right w:val="single" w:sz="4" w:space="0" w:color="999999"/>
            </w:tcBorders>
            <w:shd w:val="clear" w:color="auto" w:fill="E0F2E0"/>
            <w:tcMar>
              <w:top w:w="80" w:type="dxa"/>
              <w:left w:w="110" w:type="dxa"/>
              <w:bottom w:w="80" w:type="dxa"/>
              <w:right w:w="110" w:type="dxa"/>
            </w:tcMar>
          </w:tcPr>
          <w:p w14:paraId="10A4C819" w14:textId="77777777" w:rsidR="00B548CB" w:rsidRDefault="00000000">
            <w:pPr>
              <w:jc w:val="center"/>
            </w:pPr>
            <w:r>
              <w:rPr>
                <w:b/>
                <w:bCs/>
                <w:color w:val="1B3A5C"/>
              </w:rPr>
              <w:t>36</w:t>
            </w:r>
          </w:p>
        </w:tc>
        <w:tc>
          <w:tcPr>
            <w:tcW w:w="1600" w:type="dxa"/>
            <w:tcBorders>
              <w:top w:val="single" w:sz="4" w:space="0" w:color="999999"/>
              <w:left w:val="single" w:sz="4" w:space="0" w:color="999999"/>
              <w:bottom w:val="single" w:sz="4" w:space="0" w:color="999999"/>
              <w:right w:val="single" w:sz="4" w:space="0" w:color="999999"/>
            </w:tcBorders>
            <w:shd w:val="clear" w:color="auto" w:fill="E0F2E0"/>
            <w:tcMar>
              <w:top w:w="80" w:type="dxa"/>
              <w:left w:w="110" w:type="dxa"/>
              <w:bottom w:w="80" w:type="dxa"/>
              <w:right w:w="110" w:type="dxa"/>
            </w:tcMar>
          </w:tcPr>
          <w:p w14:paraId="1C9D1DDB" w14:textId="77777777" w:rsidR="00B548CB" w:rsidRDefault="00000000">
            <w:r>
              <w:rPr>
                <w:color w:val="333333"/>
                <w:sz w:val="15"/>
                <w:szCs w:val="15"/>
              </w:rPr>
              <w:t>Treatment – Late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0F2E0"/>
            <w:tcMar>
              <w:top w:w="80" w:type="dxa"/>
              <w:left w:w="110" w:type="dxa"/>
              <w:bottom w:w="80" w:type="dxa"/>
              <w:right w:w="110" w:type="dxa"/>
            </w:tcMar>
          </w:tcPr>
          <w:p w14:paraId="528F2BEE" w14:textId="77777777" w:rsidR="00B548CB" w:rsidRDefault="00000000">
            <w:r>
              <w:t>PENICILLIN ALLERGY / DECLINED: Some specialists recommend penicillin desensitisation as evidence for non-penicillin regimens is weak. Alternative: Doxycycline 200 mg daily orally for 21–28 days.</w:t>
            </w:r>
          </w:p>
          <w:p w14:paraId="59952D57" w14:textId="77777777" w:rsidR="00B548CB" w:rsidRDefault="00000000">
            <w:pPr>
              <w:spacing w:before="40"/>
            </w:pPr>
            <w:r>
              <w:rPr>
                <w:i/>
                <w:iCs/>
                <w:color w:val="777777"/>
                <w:sz w:val="14"/>
                <w:szCs w:val="14"/>
              </w:rPr>
              <w:t>(Current: 2,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AF94151" w14:textId="77777777" w:rsidR="00B548CB" w:rsidRDefault="00000000">
            <w:pPr>
              <w:jc w:val="center"/>
            </w:pPr>
            <w:r>
              <w:rPr>
                <w:color w:val="1B5E20"/>
              </w:rPr>
              <w:t>☐  STRONG</w:t>
            </w:r>
          </w:p>
          <w:p w14:paraId="574B8AAE" w14:textId="3E5BE9B8" w:rsidR="00B548CB" w:rsidRDefault="00232461">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8140F47" w14:textId="77777777" w:rsidR="00B548CB" w:rsidRDefault="00000000">
            <w:pPr>
              <w:jc w:val="center"/>
            </w:pPr>
            <w:r>
              <w:rPr>
                <w:rFonts w:ascii="Courier New" w:eastAsia="Courier New" w:hAnsi="Courier New" w:cs="Courier New"/>
                <w:b/>
                <w:bCs/>
                <w:color w:val="0D6E4F"/>
              </w:rPr>
              <w:t>☐  ++++</w:t>
            </w:r>
          </w:p>
          <w:p w14:paraId="049AD703" w14:textId="77777777" w:rsidR="00B548CB" w:rsidRDefault="00000000">
            <w:pPr>
              <w:spacing w:before="40"/>
              <w:jc w:val="center"/>
            </w:pPr>
            <w:r>
              <w:rPr>
                <w:rFonts w:ascii="Courier New" w:eastAsia="Courier New" w:hAnsi="Courier New" w:cs="Courier New"/>
                <w:b/>
                <w:bCs/>
                <w:color w:val="0A6E8A"/>
              </w:rPr>
              <w:t>☐  +++O</w:t>
            </w:r>
          </w:p>
          <w:p w14:paraId="433734C1" w14:textId="2194522C" w:rsidR="00B548CB" w:rsidRDefault="00232461">
            <w:pPr>
              <w:spacing w:before="40"/>
              <w:jc w:val="center"/>
            </w:pPr>
            <w:r>
              <w:rPr>
                <w:rFonts w:ascii="Courier New" w:eastAsia="Courier New" w:hAnsi="Courier New" w:cs="Courier New"/>
                <w:b/>
                <w:bCs/>
                <w:color w:val="B45309"/>
              </w:rPr>
              <w:t>X  ++OO</w:t>
            </w:r>
          </w:p>
          <w:p w14:paraId="37EF9F77"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EC5596A" w14:textId="77777777" w:rsidR="00B548CB" w:rsidRDefault="00B548CB"/>
        </w:tc>
      </w:tr>
      <w:tr w:rsidR="00B548CB" w14:paraId="5D2174B2"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6102510D" w14:textId="77777777" w:rsidR="00B548CB" w:rsidRDefault="00000000">
            <w:pPr>
              <w:jc w:val="center"/>
            </w:pPr>
            <w:r>
              <w:rPr>
                <w:b/>
                <w:bCs/>
                <w:color w:val="1B3A5C"/>
              </w:rPr>
              <w:lastRenderedPageBreak/>
              <w:t>37</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30EC5330" w14:textId="77777777" w:rsidR="00B548CB" w:rsidRDefault="00000000">
            <w:r>
              <w:rPr>
                <w:color w:val="333333"/>
                <w:sz w:val="15"/>
                <w:szCs w:val="15"/>
              </w:rPr>
              <w:t>Treatment – Neurosyphilis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75402EC1" w14:textId="77777777" w:rsidR="00B548CB" w:rsidRDefault="00000000">
            <w:r>
              <w:t>Regimens achieving treponemicidal levels in the CSF should be the treatment of choice; IV therapy is the best option.</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A4E858B" w14:textId="345E675F" w:rsidR="00B548CB" w:rsidRDefault="00232461">
            <w:pPr>
              <w:jc w:val="center"/>
            </w:pPr>
            <w:r>
              <w:rPr>
                <w:color w:val="1B5E20"/>
              </w:rPr>
              <w:t>X  STRONG</w:t>
            </w:r>
          </w:p>
          <w:p w14:paraId="716600D5"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13AD553" w14:textId="77777777" w:rsidR="00B548CB" w:rsidRDefault="00000000">
            <w:pPr>
              <w:jc w:val="center"/>
            </w:pPr>
            <w:r>
              <w:rPr>
                <w:rFonts w:ascii="Courier New" w:eastAsia="Courier New" w:hAnsi="Courier New" w:cs="Courier New"/>
                <w:b/>
                <w:bCs/>
                <w:color w:val="0D6E4F"/>
              </w:rPr>
              <w:t>☐  ++++</w:t>
            </w:r>
          </w:p>
          <w:p w14:paraId="7916CB35" w14:textId="77777777" w:rsidR="00B548CB" w:rsidRDefault="00000000">
            <w:pPr>
              <w:spacing w:before="40"/>
              <w:jc w:val="center"/>
            </w:pPr>
            <w:r>
              <w:rPr>
                <w:rFonts w:ascii="Courier New" w:eastAsia="Courier New" w:hAnsi="Courier New" w:cs="Courier New"/>
                <w:b/>
                <w:bCs/>
                <w:color w:val="0A6E8A"/>
              </w:rPr>
              <w:t>☐  +++O</w:t>
            </w:r>
          </w:p>
          <w:p w14:paraId="7A7EAC68" w14:textId="1F17D122" w:rsidR="00B548CB" w:rsidRDefault="00232461">
            <w:pPr>
              <w:spacing w:before="40"/>
              <w:jc w:val="center"/>
            </w:pPr>
            <w:r>
              <w:rPr>
                <w:rFonts w:ascii="Courier New" w:eastAsia="Courier New" w:hAnsi="Courier New" w:cs="Courier New"/>
                <w:b/>
                <w:bCs/>
                <w:color w:val="B45309"/>
              </w:rPr>
              <w:t>X  ++OO</w:t>
            </w:r>
          </w:p>
          <w:p w14:paraId="68A9113B"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39070396" w14:textId="77777777" w:rsidR="00B548CB" w:rsidRDefault="00B548CB"/>
        </w:tc>
      </w:tr>
      <w:tr w:rsidR="00B548CB" w14:paraId="287D7FAE"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6786BD62" w14:textId="77777777" w:rsidR="00B548CB" w:rsidRDefault="00000000">
            <w:pPr>
              <w:jc w:val="center"/>
            </w:pPr>
            <w:r>
              <w:rPr>
                <w:b/>
                <w:bCs/>
                <w:color w:val="1B3A5C"/>
              </w:rPr>
              <w:t>38</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371C47F2" w14:textId="77777777" w:rsidR="00B548CB" w:rsidRDefault="00000000">
            <w:r>
              <w:rPr>
                <w:color w:val="333333"/>
                <w:sz w:val="15"/>
                <w:szCs w:val="15"/>
              </w:rPr>
              <w:t>Treatment – Neurosyphilis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5300E59B" w14:textId="77777777" w:rsidR="00B548CB" w:rsidRDefault="00000000">
            <w:r>
              <w:t>Early ocular syphilis (e.g. uveitis of short duration) may respond to BPG, but this option is NOT recommended.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4754B37" w14:textId="04D09727" w:rsidR="00B548CB" w:rsidRDefault="00232461">
            <w:pPr>
              <w:jc w:val="center"/>
            </w:pPr>
            <w:r>
              <w:rPr>
                <w:color w:val="1B5E20"/>
              </w:rPr>
              <w:t>X  STRONG</w:t>
            </w:r>
          </w:p>
          <w:p w14:paraId="02D36A01"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39666DC" w14:textId="77777777" w:rsidR="00B548CB" w:rsidRDefault="00000000">
            <w:pPr>
              <w:jc w:val="center"/>
            </w:pPr>
            <w:r>
              <w:rPr>
                <w:rFonts w:ascii="Courier New" w:eastAsia="Courier New" w:hAnsi="Courier New" w:cs="Courier New"/>
                <w:b/>
                <w:bCs/>
                <w:color w:val="0D6E4F"/>
              </w:rPr>
              <w:t>☐  ++++</w:t>
            </w:r>
          </w:p>
          <w:p w14:paraId="3BF4A5C5" w14:textId="77777777" w:rsidR="00B548CB" w:rsidRDefault="00000000">
            <w:pPr>
              <w:spacing w:before="40"/>
              <w:jc w:val="center"/>
            </w:pPr>
            <w:r>
              <w:rPr>
                <w:rFonts w:ascii="Courier New" w:eastAsia="Courier New" w:hAnsi="Courier New" w:cs="Courier New"/>
                <w:b/>
                <w:bCs/>
                <w:color w:val="0A6E8A"/>
              </w:rPr>
              <w:t>☐  +++O</w:t>
            </w:r>
          </w:p>
          <w:p w14:paraId="3388489C" w14:textId="24497CA5" w:rsidR="00B548CB" w:rsidRDefault="00232461">
            <w:pPr>
              <w:spacing w:before="40"/>
              <w:jc w:val="center"/>
            </w:pPr>
            <w:r>
              <w:rPr>
                <w:rFonts w:ascii="Courier New" w:eastAsia="Courier New" w:hAnsi="Courier New" w:cs="Courier New"/>
                <w:b/>
                <w:bCs/>
                <w:color w:val="B45309"/>
              </w:rPr>
              <w:t>X  ++OO</w:t>
            </w:r>
          </w:p>
          <w:p w14:paraId="0E5656E6"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2150814F" w14:textId="77777777" w:rsidR="00B548CB" w:rsidRDefault="00B548CB"/>
        </w:tc>
      </w:tr>
      <w:tr w:rsidR="00B548CB" w14:paraId="4B549855"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7197F0BA" w14:textId="77777777" w:rsidR="00B548CB" w:rsidRDefault="00000000">
            <w:pPr>
              <w:jc w:val="center"/>
            </w:pPr>
            <w:r>
              <w:rPr>
                <w:b/>
                <w:bCs/>
                <w:color w:val="1B3A5C"/>
              </w:rPr>
              <w:t>39</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6CFB0A73" w14:textId="77777777" w:rsidR="00B548CB" w:rsidRDefault="00000000">
            <w:r>
              <w:rPr>
                <w:color w:val="333333"/>
                <w:sz w:val="15"/>
                <w:szCs w:val="15"/>
              </w:rPr>
              <w:t>Treatment – Neurosyphilis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75CCD9C8" w14:textId="77777777" w:rsidR="00B548CB" w:rsidRDefault="00000000">
            <w:r>
              <w:t>FIRST-LINE (neurosyphilis, ocular, otologic): Benzyl penicillin 18–24 million units IV daily (as 3–4 million units every 4 hours) for 10–14 days.</w:t>
            </w:r>
          </w:p>
          <w:p w14:paraId="4ECBBF2C"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971DC03" w14:textId="77777777" w:rsidR="00B548CB" w:rsidRDefault="00000000">
            <w:pPr>
              <w:jc w:val="center"/>
            </w:pPr>
            <w:r>
              <w:rPr>
                <w:color w:val="1B5E20"/>
              </w:rPr>
              <w:t>☐  STRONG</w:t>
            </w:r>
          </w:p>
          <w:p w14:paraId="201267E9" w14:textId="51BB2F2F" w:rsidR="00B548CB" w:rsidRDefault="00232461">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D29230B" w14:textId="77777777" w:rsidR="00B548CB" w:rsidRDefault="00000000">
            <w:pPr>
              <w:jc w:val="center"/>
            </w:pPr>
            <w:r>
              <w:rPr>
                <w:rFonts w:ascii="Courier New" w:eastAsia="Courier New" w:hAnsi="Courier New" w:cs="Courier New"/>
                <w:b/>
                <w:bCs/>
                <w:color w:val="0D6E4F"/>
              </w:rPr>
              <w:t>☐  ++++</w:t>
            </w:r>
          </w:p>
          <w:p w14:paraId="2E324F30" w14:textId="77777777" w:rsidR="00B548CB" w:rsidRDefault="00000000">
            <w:pPr>
              <w:spacing w:before="40"/>
              <w:jc w:val="center"/>
            </w:pPr>
            <w:r>
              <w:rPr>
                <w:rFonts w:ascii="Courier New" w:eastAsia="Courier New" w:hAnsi="Courier New" w:cs="Courier New"/>
                <w:b/>
                <w:bCs/>
                <w:color w:val="0A6E8A"/>
              </w:rPr>
              <w:t>☐  +++O</w:t>
            </w:r>
          </w:p>
          <w:p w14:paraId="5B14B762" w14:textId="54DE12D1" w:rsidR="00B548CB" w:rsidRDefault="00232461">
            <w:pPr>
              <w:spacing w:before="40"/>
              <w:jc w:val="center"/>
            </w:pPr>
            <w:r>
              <w:rPr>
                <w:rFonts w:ascii="Courier New" w:eastAsia="Courier New" w:hAnsi="Courier New" w:cs="Courier New"/>
                <w:b/>
                <w:bCs/>
                <w:color w:val="B45309"/>
              </w:rPr>
              <w:t>X  ++OO</w:t>
            </w:r>
          </w:p>
          <w:p w14:paraId="44CC075D"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2434FAD" w14:textId="5FF81C8E" w:rsidR="00B548CB" w:rsidRDefault="00B548CB"/>
        </w:tc>
      </w:tr>
      <w:tr w:rsidR="00B548CB" w14:paraId="4E0790A2"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0764D1B8" w14:textId="77777777" w:rsidR="00B548CB" w:rsidRDefault="00000000">
            <w:pPr>
              <w:jc w:val="center"/>
            </w:pPr>
            <w:r>
              <w:rPr>
                <w:b/>
                <w:bCs/>
                <w:color w:val="1B3A5C"/>
              </w:rPr>
              <w:t>40</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41CE3558" w14:textId="77777777" w:rsidR="00B548CB" w:rsidRDefault="00000000">
            <w:r>
              <w:rPr>
                <w:color w:val="333333"/>
                <w:sz w:val="15"/>
                <w:szCs w:val="15"/>
              </w:rPr>
              <w:t>Treatment – Neurosyphilis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1EE13EF9" w14:textId="306DD7B7" w:rsidR="00B548CB" w:rsidRDefault="00000000">
            <w:r>
              <w:t>SECOND-LINE: Ceftriaxone 1–2g IV daily for 10–14 days OR procaine penicillin 1.2–2.4 million units IM daily PLUS probenecid 500mg four times daily, both for 10–14 days.</w:t>
            </w:r>
          </w:p>
          <w:p w14:paraId="42398D4E"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4EEC1AD" w14:textId="77777777" w:rsidR="00B548CB" w:rsidRDefault="00000000">
            <w:pPr>
              <w:jc w:val="center"/>
            </w:pPr>
            <w:r>
              <w:rPr>
                <w:color w:val="1B5E20"/>
              </w:rPr>
              <w:t>☐  STRONG</w:t>
            </w:r>
          </w:p>
          <w:p w14:paraId="4688E99B" w14:textId="0C0A3435" w:rsidR="00B548CB" w:rsidRDefault="00232461">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D76BE65" w14:textId="77777777" w:rsidR="00B548CB" w:rsidRDefault="00000000">
            <w:pPr>
              <w:jc w:val="center"/>
            </w:pPr>
            <w:r>
              <w:rPr>
                <w:rFonts w:ascii="Courier New" w:eastAsia="Courier New" w:hAnsi="Courier New" w:cs="Courier New"/>
                <w:b/>
                <w:bCs/>
                <w:color w:val="0D6E4F"/>
              </w:rPr>
              <w:t>☐  ++++</w:t>
            </w:r>
          </w:p>
          <w:p w14:paraId="1F72EF6D" w14:textId="7AEC0EE3" w:rsidR="00B548CB" w:rsidRDefault="00506951">
            <w:pPr>
              <w:spacing w:before="40"/>
              <w:jc w:val="center"/>
            </w:pPr>
            <w:r>
              <w:rPr>
                <w:rFonts w:ascii="Courier New" w:eastAsia="Courier New" w:hAnsi="Courier New" w:cs="Courier New"/>
                <w:b/>
                <w:bCs/>
                <w:color w:val="0A6E8A"/>
              </w:rPr>
              <w:t>X  +++O</w:t>
            </w:r>
          </w:p>
          <w:p w14:paraId="1757EE0F" w14:textId="4D041C2B" w:rsidR="00B548CB" w:rsidRDefault="00232461">
            <w:pPr>
              <w:spacing w:before="40"/>
              <w:jc w:val="center"/>
            </w:pPr>
            <w:r>
              <w:rPr>
                <w:rFonts w:ascii="Courier New" w:eastAsia="Courier New" w:hAnsi="Courier New" w:cs="Courier New"/>
                <w:b/>
                <w:bCs/>
                <w:color w:val="B45309"/>
              </w:rPr>
              <w:t xml:space="preserve">  ++OO</w:t>
            </w:r>
          </w:p>
          <w:p w14:paraId="2354778A"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A7AA48C" w14:textId="31B96CAC" w:rsidR="00B548CB" w:rsidRDefault="00B548CB"/>
        </w:tc>
      </w:tr>
      <w:tr w:rsidR="00B548CB" w14:paraId="315605A7"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134487C6" w14:textId="77777777" w:rsidR="00B548CB" w:rsidRDefault="00000000">
            <w:pPr>
              <w:jc w:val="center"/>
            </w:pPr>
            <w:r>
              <w:rPr>
                <w:b/>
                <w:bCs/>
                <w:color w:val="1B3A5C"/>
              </w:rPr>
              <w:t>41</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47196024" w14:textId="77777777" w:rsidR="00B548CB" w:rsidRDefault="00000000">
            <w:r>
              <w:rPr>
                <w:color w:val="333333"/>
                <w:sz w:val="15"/>
                <w:szCs w:val="15"/>
              </w:rPr>
              <w:t>Treatment – Neurosyphilis</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338A1B2C" w14:textId="77777777" w:rsidR="00B548CB" w:rsidRDefault="00000000">
            <w:r>
              <w:t>PENICILLIN ALLERGY (neurosyphilis): Desensitisation to penicillin followed by the first-line IV benzyl penicillin regimen.</w:t>
            </w:r>
          </w:p>
          <w:p w14:paraId="54413582"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4AEA3DA" w14:textId="77777777" w:rsidR="00B548CB" w:rsidRDefault="00000000">
            <w:pPr>
              <w:jc w:val="center"/>
            </w:pPr>
            <w:r>
              <w:rPr>
                <w:color w:val="1B5E20"/>
              </w:rPr>
              <w:t>☐  STRONG</w:t>
            </w:r>
          </w:p>
          <w:p w14:paraId="1AD0C40E" w14:textId="3513E645" w:rsidR="00B548CB" w:rsidRDefault="00506951">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5FE091A" w14:textId="77777777" w:rsidR="00B548CB" w:rsidRDefault="00000000">
            <w:pPr>
              <w:jc w:val="center"/>
            </w:pPr>
            <w:r>
              <w:rPr>
                <w:rFonts w:ascii="Courier New" w:eastAsia="Courier New" w:hAnsi="Courier New" w:cs="Courier New"/>
                <w:b/>
                <w:bCs/>
                <w:color w:val="0D6E4F"/>
              </w:rPr>
              <w:t>☐  ++++</w:t>
            </w:r>
          </w:p>
          <w:p w14:paraId="0DB0173F" w14:textId="77777777" w:rsidR="00B548CB" w:rsidRDefault="00000000">
            <w:pPr>
              <w:spacing w:before="40"/>
              <w:jc w:val="center"/>
            </w:pPr>
            <w:r>
              <w:rPr>
                <w:rFonts w:ascii="Courier New" w:eastAsia="Courier New" w:hAnsi="Courier New" w:cs="Courier New"/>
                <w:b/>
                <w:bCs/>
                <w:color w:val="0A6E8A"/>
              </w:rPr>
              <w:t>☐  +++O</w:t>
            </w:r>
          </w:p>
          <w:p w14:paraId="37787579" w14:textId="57162AE6" w:rsidR="00B548CB" w:rsidRDefault="00506951">
            <w:pPr>
              <w:spacing w:before="40"/>
              <w:jc w:val="center"/>
            </w:pPr>
            <w:r>
              <w:rPr>
                <w:rFonts w:ascii="Courier New" w:eastAsia="Courier New" w:hAnsi="Courier New" w:cs="Courier New"/>
                <w:b/>
                <w:bCs/>
                <w:color w:val="B45309"/>
              </w:rPr>
              <w:t>X  ++OO</w:t>
            </w:r>
          </w:p>
          <w:p w14:paraId="233F7588"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548C9C53" w14:textId="087892B9" w:rsidR="00B548CB" w:rsidRDefault="00B548CB"/>
        </w:tc>
      </w:tr>
      <w:tr w:rsidR="00B548CB" w14:paraId="78CE5B96" w14:textId="77777777">
        <w:tc>
          <w:tcPr>
            <w:tcW w:w="500"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4C23A7EA" w14:textId="77777777" w:rsidR="00B548CB" w:rsidRDefault="00000000">
            <w:pPr>
              <w:jc w:val="center"/>
            </w:pPr>
            <w:r>
              <w:rPr>
                <w:b/>
                <w:bCs/>
                <w:color w:val="1B3A5C"/>
              </w:rPr>
              <w:t>42</w:t>
            </w:r>
          </w:p>
        </w:tc>
        <w:tc>
          <w:tcPr>
            <w:tcW w:w="1600"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0EEDAA75" w14:textId="77777777" w:rsidR="00B548CB" w:rsidRDefault="00000000">
            <w:r>
              <w:rPr>
                <w:color w:val="333333"/>
                <w:sz w:val="15"/>
                <w:szCs w:val="15"/>
              </w:rPr>
              <w:t>Treatment – Pregnancy</w:t>
            </w:r>
          </w:p>
        </w:tc>
        <w:tc>
          <w:tcPr>
            <w:tcW w:w="7838"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4EB0F3F0" w14:textId="77777777" w:rsidR="00B548CB" w:rsidRDefault="00000000">
            <w:r>
              <w:t>FIRST-LINE (early syphilis in pregnancy): BPG 2.4 million units IM single dose (or 1.2 million units in each buttock).</w:t>
            </w:r>
          </w:p>
          <w:p w14:paraId="758B292F" w14:textId="77777777" w:rsidR="00B548CB" w:rsidRDefault="00000000">
            <w:pPr>
              <w:spacing w:before="40"/>
            </w:pPr>
            <w:r>
              <w:rPr>
                <w:i/>
                <w:iCs/>
                <w:color w:val="777777"/>
                <w:sz w:val="14"/>
                <w:szCs w:val="14"/>
              </w:rPr>
              <w:t>(Current: 1, B)</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6B7D899" w14:textId="591A5548" w:rsidR="00B548CB" w:rsidRDefault="00A73BEB">
            <w:pPr>
              <w:jc w:val="center"/>
            </w:pPr>
            <w:r>
              <w:rPr>
                <w:color w:val="1B5E20"/>
              </w:rPr>
              <w:t>X  STRONG</w:t>
            </w:r>
          </w:p>
          <w:p w14:paraId="05FD4E69"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1B5CA1D" w14:textId="77777777" w:rsidR="00B548CB" w:rsidRDefault="00000000">
            <w:pPr>
              <w:jc w:val="center"/>
            </w:pPr>
            <w:r>
              <w:rPr>
                <w:rFonts w:ascii="Courier New" w:eastAsia="Courier New" w:hAnsi="Courier New" w:cs="Courier New"/>
                <w:b/>
                <w:bCs/>
                <w:color w:val="0D6E4F"/>
              </w:rPr>
              <w:t>☐  ++++</w:t>
            </w:r>
          </w:p>
          <w:p w14:paraId="1617AEAD" w14:textId="49F27392" w:rsidR="00B548CB" w:rsidRDefault="00A73BEB">
            <w:pPr>
              <w:spacing w:before="40"/>
              <w:jc w:val="center"/>
            </w:pPr>
            <w:r>
              <w:rPr>
                <w:rFonts w:ascii="Courier New" w:eastAsia="Courier New" w:hAnsi="Courier New" w:cs="Courier New"/>
                <w:b/>
                <w:bCs/>
                <w:color w:val="0A6E8A"/>
              </w:rPr>
              <w:t>X  +++O</w:t>
            </w:r>
          </w:p>
          <w:p w14:paraId="2594EB28" w14:textId="77777777" w:rsidR="00B548CB" w:rsidRDefault="00000000">
            <w:pPr>
              <w:spacing w:before="40"/>
              <w:jc w:val="center"/>
            </w:pPr>
            <w:r>
              <w:rPr>
                <w:rFonts w:ascii="Courier New" w:eastAsia="Courier New" w:hAnsi="Courier New" w:cs="Courier New"/>
                <w:b/>
                <w:bCs/>
                <w:color w:val="B45309"/>
              </w:rPr>
              <w:t>☐  ++OO</w:t>
            </w:r>
          </w:p>
          <w:p w14:paraId="5D0E1BDF"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15018A6" w14:textId="77777777" w:rsidR="00B548CB" w:rsidRDefault="00B548CB"/>
        </w:tc>
      </w:tr>
      <w:tr w:rsidR="00B548CB" w14:paraId="354FDA18" w14:textId="77777777">
        <w:tc>
          <w:tcPr>
            <w:tcW w:w="500"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1F9C8E0B" w14:textId="77777777" w:rsidR="00B548CB" w:rsidRDefault="00000000">
            <w:pPr>
              <w:jc w:val="center"/>
            </w:pPr>
            <w:r>
              <w:rPr>
                <w:b/>
                <w:bCs/>
                <w:color w:val="1B3A5C"/>
              </w:rPr>
              <w:t>43</w:t>
            </w:r>
          </w:p>
        </w:tc>
        <w:tc>
          <w:tcPr>
            <w:tcW w:w="1600"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5402074C" w14:textId="77777777" w:rsidR="00B548CB" w:rsidRDefault="00000000">
            <w:r>
              <w:rPr>
                <w:color w:val="333333"/>
                <w:sz w:val="15"/>
                <w:szCs w:val="15"/>
              </w:rPr>
              <w:t>Treatment – Pregnancy</w:t>
            </w:r>
          </w:p>
        </w:tc>
        <w:tc>
          <w:tcPr>
            <w:tcW w:w="7838"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6CDEDD80" w14:textId="77777777" w:rsidR="00B548CB" w:rsidRDefault="00000000">
            <w:r>
              <w:t>Pregnant patients should be observed for adverse reactions for 30 minutes after penicillin injection.</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CE4711C" w14:textId="19B8A4CF" w:rsidR="00B548CB" w:rsidRDefault="00A73BEB">
            <w:pPr>
              <w:jc w:val="center"/>
            </w:pPr>
            <w:r>
              <w:rPr>
                <w:color w:val="1B5E20"/>
              </w:rPr>
              <w:t>X  STRONG</w:t>
            </w:r>
          </w:p>
          <w:p w14:paraId="22D41185"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CB0E6B2" w14:textId="77777777" w:rsidR="00B548CB" w:rsidRDefault="00000000">
            <w:pPr>
              <w:jc w:val="center"/>
            </w:pPr>
            <w:r>
              <w:rPr>
                <w:rFonts w:ascii="Courier New" w:eastAsia="Courier New" w:hAnsi="Courier New" w:cs="Courier New"/>
                <w:b/>
                <w:bCs/>
                <w:color w:val="0D6E4F"/>
              </w:rPr>
              <w:t>☐  ++++</w:t>
            </w:r>
          </w:p>
          <w:p w14:paraId="698F0A29" w14:textId="77777777" w:rsidR="00B548CB" w:rsidRDefault="00000000">
            <w:pPr>
              <w:spacing w:before="40"/>
              <w:jc w:val="center"/>
            </w:pPr>
            <w:r>
              <w:rPr>
                <w:rFonts w:ascii="Courier New" w:eastAsia="Courier New" w:hAnsi="Courier New" w:cs="Courier New"/>
                <w:b/>
                <w:bCs/>
                <w:color w:val="0A6E8A"/>
              </w:rPr>
              <w:t>☐  +++O</w:t>
            </w:r>
          </w:p>
          <w:p w14:paraId="2F85BC62" w14:textId="5A11503B" w:rsidR="00B548CB" w:rsidRDefault="00A73BEB">
            <w:pPr>
              <w:spacing w:before="40"/>
              <w:jc w:val="center"/>
            </w:pPr>
            <w:r>
              <w:rPr>
                <w:rFonts w:ascii="Courier New" w:eastAsia="Courier New" w:hAnsi="Courier New" w:cs="Courier New"/>
                <w:b/>
                <w:bCs/>
                <w:color w:val="B45309"/>
              </w:rPr>
              <w:t>X  ++OO</w:t>
            </w:r>
          </w:p>
          <w:p w14:paraId="3898CE40"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592D2E23" w14:textId="77777777" w:rsidR="00B548CB" w:rsidRDefault="00B548CB"/>
        </w:tc>
      </w:tr>
      <w:tr w:rsidR="00B548CB" w14:paraId="215F76FF" w14:textId="77777777">
        <w:tc>
          <w:tcPr>
            <w:tcW w:w="500"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536E9B57" w14:textId="77777777" w:rsidR="00B548CB" w:rsidRDefault="00000000">
            <w:pPr>
              <w:jc w:val="center"/>
            </w:pPr>
            <w:r>
              <w:rPr>
                <w:b/>
                <w:bCs/>
                <w:color w:val="1B3A5C"/>
              </w:rPr>
              <w:t>44</w:t>
            </w:r>
          </w:p>
        </w:tc>
        <w:tc>
          <w:tcPr>
            <w:tcW w:w="1600"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554A4387" w14:textId="77777777" w:rsidR="00B548CB" w:rsidRDefault="00000000">
            <w:r>
              <w:rPr>
                <w:color w:val="333333"/>
                <w:sz w:val="15"/>
                <w:szCs w:val="15"/>
              </w:rPr>
              <w:t>Treatment – Pregnancy</w:t>
            </w:r>
          </w:p>
        </w:tc>
        <w:tc>
          <w:tcPr>
            <w:tcW w:w="7838"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1D0D739A" w14:textId="77777777" w:rsidR="00B548CB" w:rsidRDefault="00000000">
            <w:r>
              <w:t>SECOND-LINE (pregnancy, if BPG unavailable): Procaine penicillin 600,000 units IM daily for 10–14 days.</w:t>
            </w:r>
          </w:p>
          <w:p w14:paraId="2818A174"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3F6B60E" w14:textId="242B4C80" w:rsidR="00B548CB" w:rsidRDefault="00A73BEB">
            <w:pPr>
              <w:jc w:val="center"/>
            </w:pPr>
            <w:r>
              <w:rPr>
                <w:color w:val="1B5E20"/>
              </w:rPr>
              <w:t>X  STRONG</w:t>
            </w:r>
          </w:p>
          <w:p w14:paraId="3AB32BE6"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6A7F737" w14:textId="77777777" w:rsidR="00B548CB" w:rsidRDefault="00000000">
            <w:pPr>
              <w:jc w:val="center"/>
            </w:pPr>
            <w:r>
              <w:rPr>
                <w:rFonts w:ascii="Courier New" w:eastAsia="Courier New" w:hAnsi="Courier New" w:cs="Courier New"/>
                <w:b/>
                <w:bCs/>
                <w:color w:val="0D6E4F"/>
              </w:rPr>
              <w:t>☐  ++++</w:t>
            </w:r>
          </w:p>
          <w:p w14:paraId="74C3B897" w14:textId="4524B084" w:rsidR="00B548CB" w:rsidRDefault="00A73BEB">
            <w:pPr>
              <w:spacing w:before="40"/>
              <w:jc w:val="center"/>
            </w:pPr>
            <w:r>
              <w:rPr>
                <w:rFonts w:ascii="Courier New" w:eastAsia="Courier New" w:hAnsi="Courier New" w:cs="Courier New"/>
                <w:b/>
                <w:bCs/>
                <w:color w:val="0A6E8A"/>
              </w:rPr>
              <w:t>X  +++O</w:t>
            </w:r>
          </w:p>
          <w:p w14:paraId="138D813A" w14:textId="77777777" w:rsidR="00B548CB" w:rsidRDefault="00000000">
            <w:pPr>
              <w:spacing w:before="40"/>
              <w:jc w:val="center"/>
            </w:pPr>
            <w:r>
              <w:rPr>
                <w:rFonts w:ascii="Courier New" w:eastAsia="Courier New" w:hAnsi="Courier New" w:cs="Courier New"/>
                <w:b/>
                <w:bCs/>
                <w:color w:val="B45309"/>
              </w:rPr>
              <w:t>☐  ++OO</w:t>
            </w:r>
          </w:p>
          <w:p w14:paraId="36A35807" w14:textId="77777777" w:rsidR="00B548CB" w:rsidRDefault="00000000">
            <w:pPr>
              <w:spacing w:before="40"/>
              <w:jc w:val="center"/>
            </w:pPr>
            <w:r>
              <w:rPr>
                <w:rFonts w:ascii="Courier New" w:eastAsia="Courier New" w:hAnsi="Courier New" w:cs="Courier New"/>
                <w:b/>
                <w:bCs/>
                <w:color w:val="9B1C1C"/>
              </w:rPr>
              <w:lastRenderedPageBreak/>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3374C2BC" w14:textId="77777777" w:rsidR="00B548CB" w:rsidRDefault="00B548CB"/>
        </w:tc>
      </w:tr>
      <w:tr w:rsidR="00B548CB" w14:paraId="637F4A12" w14:textId="77777777">
        <w:tc>
          <w:tcPr>
            <w:tcW w:w="500"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6664E02A" w14:textId="77777777" w:rsidR="00B548CB" w:rsidRDefault="00000000">
            <w:pPr>
              <w:jc w:val="center"/>
            </w:pPr>
            <w:r>
              <w:rPr>
                <w:b/>
                <w:bCs/>
                <w:color w:val="1B3A5C"/>
              </w:rPr>
              <w:t>45</w:t>
            </w:r>
          </w:p>
        </w:tc>
        <w:tc>
          <w:tcPr>
            <w:tcW w:w="1600"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46F888B1" w14:textId="77777777" w:rsidR="00B548CB" w:rsidRDefault="00000000">
            <w:r>
              <w:rPr>
                <w:color w:val="333333"/>
                <w:sz w:val="15"/>
                <w:szCs w:val="15"/>
              </w:rPr>
              <w:t>Treatment – Pregnancy</w:t>
            </w:r>
          </w:p>
        </w:tc>
        <w:tc>
          <w:tcPr>
            <w:tcW w:w="7838"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47A0DB8C" w14:textId="77777777" w:rsidR="00B548CB" w:rsidRDefault="00000000">
            <w:r>
              <w:t>PENICILLIN ALLERGY IN PREGNANCY: Desensitisation to penicillin followed by the first-line regimen.</w:t>
            </w:r>
          </w:p>
          <w:p w14:paraId="01135D42"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EED66D2" w14:textId="77777777" w:rsidR="00B548CB" w:rsidRDefault="00000000">
            <w:pPr>
              <w:jc w:val="center"/>
            </w:pPr>
            <w:r>
              <w:rPr>
                <w:color w:val="1B5E20"/>
              </w:rPr>
              <w:t>☐  STRONG</w:t>
            </w:r>
          </w:p>
          <w:p w14:paraId="548E68D2" w14:textId="12331F29" w:rsidR="00B548CB" w:rsidRDefault="00506951">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658201F" w14:textId="77777777" w:rsidR="00B548CB" w:rsidRDefault="00000000">
            <w:pPr>
              <w:jc w:val="center"/>
            </w:pPr>
            <w:r>
              <w:rPr>
                <w:rFonts w:ascii="Courier New" w:eastAsia="Courier New" w:hAnsi="Courier New" w:cs="Courier New"/>
                <w:b/>
                <w:bCs/>
                <w:color w:val="0D6E4F"/>
              </w:rPr>
              <w:t>☐  ++++</w:t>
            </w:r>
          </w:p>
          <w:p w14:paraId="2DD52B51" w14:textId="698AB4D5" w:rsidR="00B548CB" w:rsidRDefault="00000000">
            <w:pPr>
              <w:spacing w:before="40"/>
              <w:jc w:val="center"/>
            </w:pPr>
            <w:r>
              <w:rPr>
                <w:rFonts w:ascii="Courier New" w:eastAsia="Courier New" w:hAnsi="Courier New" w:cs="Courier New"/>
                <w:b/>
                <w:bCs/>
                <w:color w:val="0A6E8A"/>
              </w:rPr>
              <w:t>☐  +++O</w:t>
            </w:r>
          </w:p>
          <w:p w14:paraId="65EB8509" w14:textId="3319BBB8" w:rsidR="00B548CB" w:rsidRDefault="00506951">
            <w:pPr>
              <w:spacing w:before="40"/>
              <w:jc w:val="center"/>
            </w:pPr>
            <w:r>
              <w:rPr>
                <w:rFonts w:ascii="Courier New" w:eastAsia="Courier New" w:hAnsi="Courier New" w:cs="Courier New"/>
                <w:b/>
                <w:bCs/>
                <w:color w:val="B45309"/>
              </w:rPr>
              <w:t>X  ++OO</w:t>
            </w:r>
          </w:p>
          <w:p w14:paraId="175B9678"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2FA83829" w14:textId="7D435B61" w:rsidR="00B548CB" w:rsidRDefault="00B548CB"/>
        </w:tc>
      </w:tr>
      <w:tr w:rsidR="00B548CB" w14:paraId="4AA5F21B" w14:textId="77777777">
        <w:tc>
          <w:tcPr>
            <w:tcW w:w="500"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254971D4" w14:textId="77777777" w:rsidR="00B548CB" w:rsidRDefault="00000000">
            <w:pPr>
              <w:jc w:val="center"/>
            </w:pPr>
            <w:r>
              <w:rPr>
                <w:b/>
                <w:bCs/>
                <w:color w:val="1B3A5C"/>
              </w:rPr>
              <w:t>46</w:t>
            </w:r>
          </w:p>
        </w:tc>
        <w:tc>
          <w:tcPr>
            <w:tcW w:w="1600"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0DA08AF7" w14:textId="77777777" w:rsidR="00B548CB" w:rsidRDefault="00000000">
            <w:r>
              <w:rPr>
                <w:color w:val="333333"/>
                <w:sz w:val="15"/>
                <w:szCs w:val="15"/>
              </w:rPr>
              <w:t>Treatment – Pregnancy</w:t>
            </w:r>
          </w:p>
        </w:tc>
        <w:tc>
          <w:tcPr>
            <w:tcW w:w="7838" w:type="dxa"/>
            <w:tcBorders>
              <w:top w:val="single" w:sz="4" w:space="0" w:color="999999"/>
              <w:left w:val="single" w:sz="4" w:space="0" w:color="999999"/>
              <w:bottom w:val="single" w:sz="4" w:space="0" w:color="999999"/>
              <w:right w:val="single" w:sz="4" w:space="0" w:color="999999"/>
            </w:tcBorders>
            <w:shd w:val="clear" w:color="auto" w:fill="FCE4EC"/>
            <w:tcMar>
              <w:top w:w="80" w:type="dxa"/>
              <w:left w:w="110" w:type="dxa"/>
              <w:bottom w:w="80" w:type="dxa"/>
              <w:right w:w="110" w:type="dxa"/>
            </w:tcMar>
          </w:tcPr>
          <w:p w14:paraId="62FFDB01" w14:textId="77777777" w:rsidR="00B548CB" w:rsidRDefault="00000000">
            <w:r>
              <w:t>In case of a positive TT with a negative lipoidal antibody test during pregnancy, repeat lipoidal antibody test is recommended after one month to exclude very early syphilis.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C8194D3" w14:textId="5150FE48" w:rsidR="00B548CB" w:rsidRDefault="00A73BEB">
            <w:pPr>
              <w:jc w:val="center"/>
            </w:pPr>
            <w:r>
              <w:rPr>
                <w:color w:val="1B5E20"/>
              </w:rPr>
              <w:t>X  STRONG</w:t>
            </w:r>
          </w:p>
          <w:p w14:paraId="623725DC"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8B46680" w14:textId="77777777" w:rsidR="00B548CB" w:rsidRDefault="00000000">
            <w:pPr>
              <w:jc w:val="center"/>
            </w:pPr>
            <w:r>
              <w:rPr>
                <w:rFonts w:ascii="Courier New" w:eastAsia="Courier New" w:hAnsi="Courier New" w:cs="Courier New"/>
                <w:b/>
                <w:bCs/>
                <w:color w:val="0D6E4F"/>
              </w:rPr>
              <w:t>☐  ++++</w:t>
            </w:r>
          </w:p>
          <w:p w14:paraId="3BCD26D3" w14:textId="77777777" w:rsidR="00B548CB" w:rsidRDefault="00000000">
            <w:pPr>
              <w:spacing w:before="40"/>
              <w:jc w:val="center"/>
            </w:pPr>
            <w:r>
              <w:rPr>
                <w:rFonts w:ascii="Courier New" w:eastAsia="Courier New" w:hAnsi="Courier New" w:cs="Courier New"/>
                <w:b/>
                <w:bCs/>
                <w:color w:val="0A6E8A"/>
              </w:rPr>
              <w:t>☐  +++O</w:t>
            </w:r>
          </w:p>
          <w:p w14:paraId="48573CE6" w14:textId="198BFF28" w:rsidR="00B548CB" w:rsidRDefault="00A73BEB">
            <w:pPr>
              <w:spacing w:before="40"/>
              <w:jc w:val="center"/>
            </w:pPr>
            <w:r>
              <w:rPr>
                <w:rFonts w:ascii="Courier New" w:eastAsia="Courier New" w:hAnsi="Courier New" w:cs="Courier New"/>
                <w:b/>
                <w:bCs/>
                <w:color w:val="B45309"/>
              </w:rPr>
              <w:t>X  ++OO</w:t>
            </w:r>
          </w:p>
          <w:p w14:paraId="55C831FF"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C32F9CC" w14:textId="77777777" w:rsidR="00B548CB" w:rsidRDefault="00B548CB"/>
        </w:tc>
      </w:tr>
      <w:tr w:rsidR="00B548CB" w14:paraId="21100A88" w14:textId="77777777">
        <w:tc>
          <w:tcPr>
            <w:tcW w:w="500" w:type="dxa"/>
            <w:tcBorders>
              <w:top w:val="single" w:sz="4" w:space="0" w:color="999999"/>
              <w:left w:val="single" w:sz="4" w:space="0" w:color="999999"/>
              <w:bottom w:val="single" w:sz="4" w:space="0" w:color="999999"/>
              <w:right w:val="single" w:sz="4" w:space="0" w:color="999999"/>
            </w:tcBorders>
            <w:shd w:val="clear" w:color="auto" w:fill="FFF0F5"/>
            <w:tcMar>
              <w:top w:w="80" w:type="dxa"/>
              <w:left w:w="110" w:type="dxa"/>
              <w:bottom w:w="80" w:type="dxa"/>
              <w:right w:w="110" w:type="dxa"/>
            </w:tcMar>
          </w:tcPr>
          <w:p w14:paraId="5B45DE55" w14:textId="77777777" w:rsidR="00B548CB" w:rsidRDefault="00000000">
            <w:pPr>
              <w:jc w:val="center"/>
            </w:pPr>
            <w:r>
              <w:rPr>
                <w:b/>
                <w:bCs/>
                <w:color w:val="1B3A5C"/>
              </w:rPr>
              <w:t>47</w:t>
            </w:r>
          </w:p>
        </w:tc>
        <w:tc>
          <w:tcPr>
            <w:tcW w:w="1600" w:type="dxa"/>
            <w:tcBorders>
              <w:top w:val="single" w:sz="4" w:space="0" w:color="999999"/>
              <w:left w:val="single" w:sz="4" w:space="0" w:color="999999"/>
              <w:bottom w:val="single" w:sz="4" w:space="0" w:color="999999"/>
              <w:right w:val="single" w:sz="4" w:space="0" w:color="999999"/>
            </w:tcBorders>
            <w:shd w:val="clear" w:color="auto" w:fill="FFF0F5"/>
            <w:tcMar>
              <w:top w:w="80" w:type="dxa"/>
              <w:left w:w="110" w:type="dxa"/>
              <w:bottom w:w="80" w:type="dxa"/>
              <w:right w:w="110" w:type="dxa"/>
            </w:tcMar>
          </w:tcPr>
          <w:p w14:paraId="226F4BA1" w14:textId="77777777" w:rsidR="00B548CB" w:rsidRDefault="00000000">
            <w:r>
              <w:rPr>
                <w:color w:val="333333"/>
                <w:sz w:val="15"/>
                <w:szCs w:val="15"/>
              </w:rPr>
              <w:t>Prevention of Congenital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FFF0F5"/>
            <w:tcMar>
              <w:top w:w="80" w:type="dxa"/>
              <w:left w:w="110" w:type="dxa"/>
              <w:bottom w:w="80" w:type="dxa"/>
              <w:right w:w="110" w:type="dxa"/>
            </w:tcMar>
          </w:tcPr>
          <w:p w14:paraId="22B536C8" w14:textId="77777777" w:rsidR="00B548CB" w:rsidRDefault="00000000">
            <w:r>
              <w:t>All pregnant women should be screened at their first antenatal visit (first trimester). Serology should be repeated in the third trimester (28–32 weeks) and at delivery in cases of increased risk or high syphilis prevalence settings. Pregnant women with no documented previous test should be tested at delivery.</w:t>
            </w:r>
          </w:p>
          <w:p w14:paraId="1D036196"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5C3838C" w14:textId="671DC999" w:rsidR="00B548CB" w:rsidRDefault="00A73BEB">
            <w:pPr>
              <w:jc w:val="center"/>
            </w:pPr>
            <w:r>
              <w:rPr>
                <w:color w:val="1B5E20"/>
              </w:rPr>
              <w:t>X  STRONG</w:t>
            </w:r>
          </w:p>
          <w:p w14:paraId="589A5358"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37C4DBB" w14:textId="77777777" w:rsidR="00B548CB" w:rsidRDefault="00000000">
            <w:pPr>
              <w:jc w:val="center"/>
            </w:pPr>
            <w:r>
              <w:rPr>
                <w:rFonts w:ascii="Courier New" w:eastAsia="Courier New" w:hAnsi="Courier New" w:cs="Courier New"/>
                <w:b/>
                <w:bCs/>
                <w:color w:val="0D6E4F"/>
              </w:rPr>
              <w:t>☐  ++++</w:t>
            </w:r>
          </w:p>
          <w:p w14:paraId="42BED4F4" w14:textId="77777777" w:rsidR="00B548CB" w:rsidRDefault="00000000">
            <w:pPr>
              <w:spacing w:before="40"/>
              <w:jc w:val="center"/>
            </w:pPr>
            <w:r>
              <w:rPr>
                <w:rFonts w:ascii="Courier New" w:eastAsia="Courier New" w:hAnsi="Courier New" w:cs="Courier New"/>
                <w:b/>
                <w:bCs/>
                <w:color w:val="0A6E8A"/>
              </w:rPr>
              <w:t>☐  +++O</w:t>
            </w:r>
          </w:p>
          <w:p w14:paraId="2DFC5C33" w14:textId="3328C8FE" w:rsidR="00B548CB" w:rsidRDefault="00A73BEB">
            <w:pPr>
              <w:spacing w:before="40"/>
              <w:jc w:val="center"/>
            </w:pPr>
            <w:r>
              <w:rPr>
                <w:rFonts w:ascii="Courier New" w:eastAsia="Courier New" w:hAnsi="Courier New" w:cs="Courier New"/>
                <w:b/>
                <w:bCs/>
                <w:color w:val="B45309"/>
              </w:rPr>
              <w:t>X  ++OO</w:t>
            </w:r>
          </w:p>
          <w:p w14:paraId="4569D5E9"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8402D21" w14:textId="77777777" w:rsidR="00B548CB" w:rsidRDefault="00B548CB"/>
        </w:tc>
      </w:tr>
      <w:tr w:rsidR="00B548CB" w14:paraId="05E37DE9" w14:textId="77777777">
        <w:tc>
          <w:tcPr>
            <w:tcW w:w="500" w:type="dxa"/>
            <w:tcBorders>
              <w:top w:val="single" w:sz="4" w:space="0" w:color="999999"/>
              <w:left w:val="single" w:sz="4" w:space="0" w:color="999999"/>
              <w:bottom w:val="single" w:sz="4" w:space="0" w:color="999999"/>
              <w:right w:val="single" w:sz="4" w:space="0" w:color="999999"/>
            </w:tcBorders>
            <w:shd w:val="clear" w:color="auto" w:fill="FFF0F5"/>
            <w:tcMar>
              <w:top w:w="80" w:type="dxa"/>
              <w:left w:w="110" w:type="dxa"/>
              <w:bottom w:w="80" w:type="dxa"/>
              <w:right w:w="110" w:type="dxa"/>
            </w:tcMar>
          </w:tcPr>
          <w:p w14:paraId="7F70B814" w14:textId="77777777" w:rsidR="00B548CB" w:rsidRDefault="00000000">
            <w:pPr>
              <w:jc w:val="center"/>
            </w:pPr>
            <w:r>
              <w:rPr>
                <w:b/>
                <w:bCs/>
                <w:color w:val="1B3A5C"/>
              </w:rPr>
              <w:t>48</w:t>
            </w:r>
          </w:p>
        </w:tc>
        <w:tc>
          <w:tcPr>
            <w:tcW w:w="1600" w:type="dxa"/>
            <w:tcBorders>
              <w:top w:val="single" w:sz="4" w:space="0" w:color="999999"/>
              <w:left w:val="single" w:sz="4" w:space="0" w:color="999999"/>
              <w:bottom w:val="single" w:sz="4" w:space="0" w:color="999999"/>
              <w:right w:val="single" w:sz="4" w:space="0" w:color="999999"/>
            </w:tcBorders>
            <w:shd w:val="clear" w:color="auto" w:fill="FFF0F5"/>
            <w:tcMar>
              <w:top w:w="80" w:type="dxa"/>
              <w:left w:w="110" w:type="dxa"/>
              <w:bottom w:w="80" w:type="dxa"/>
              <w:right w:w="110" w:type="dxa"/>
            </w:tcMar>
          </w:tcPr>
          <w:p w14:paraId="2252CBB5" w14:textId="77777777" w:rsidR="00B548CB" w:rsidRDefault="00000000">
            <w:r>
              <w:rPr>
                <w:color w:val="333333"/>
                <w:sz w:val="15"/>
                <w:szCs w:val="15"/>
              </w:rPr>
              <w:t>Prevention of Congenital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FFF0F5"/>
            <w:tcMar>
              <w:top w:w="80" w:type="dxa"/>
              <w:left w:w="110" w:type="dxa"/>
              <w:bottom w:w="80" w:type="dxa"/>
              <w:right w:w="110" w:type="dxa"/>
            </w:tcMar>
          </w:tcPr>
          <w:p w14:paraId="5D5D9C91" w14:textId="77777777" w:rsidR="00B548CB" w:rsidRDefault="00000000">
            <w:r>
              <w:t>Treatment of the partner is an essential component of management of syphilis in pregnancy; failure to treat partners is associated with a significantly higher risk of congenital syphilis.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B4C6142" w14:textId="06C8D8F0" w:rsidR="00B548CB" w:rsidRDefault="00A73BEB">
            <w:pPr>
              <w:jc w:val="center"/>
            </w:pPr>
            <w:r>
              <w:rPr>
                <w:color w:val="1B5E20"/>
              </w:rPr>
              <w:t>X  STRONG</w:t>
            </w:r>
          </w:p>
          <w:p w14:paraId="6C3C011B"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5036ACF" w14:textId="7B13C494" w:rsidR="00B548CB" w:rsidRDefault="00A73BEB">
            <w:pPr>
              <w:jc w:val="center"/>
            </w:pPr>
            <w:r>
              <w:rPr>
                <w:rFonts w:ascii="Courier New" w:eastAsia="Courier New" w:hAnsi="Courier New" w:cs="Courier New"/>
                <w:b/>
                <w:bCs/>
                <w:color w:val="0D6E4F"/>
              </w:rPr>
              <w:t>X  ++++</w:t>
            </w:r>
          </w:p>
          <w:p w14:paraId="7F2566BB" w14:textId="77777777" w:rsidR="00B548CB" w:rsidRDefault="00000000">
            <w:pPr>
              <w:spacing w:before="40"/>
              <w:jc w:val="center"/>
            </w:pPr>
            <w:r>
              <w:rPr>
                <w:rFonts w:ascii="Courier New" w:eastAsia="Courier New" w:hAnsi="Courier New" w:cs="Courier New"/>
                <w:b/>
                <w:bCs/>
                <w:color w:val="0A6E8A"/>
              </w:rPr>
              <w:t>☐  +++O</w:t>
            </w:r>
          </w:p>
          <w:p w14:paraId="58E3047A" w14:textId="77777777" w:rsidR="00B548CB" w:rsidRDefault="00000000">
            <w:pPr>
              <w:spacing w:before="40"/>
              <w:jc w:val="center"/>
            </w:pPr>
            <w:r>
              <w:rPr>
                <w:rFonts w:ascii="Courier New" w:eastAsia="Courier New" w:hAnsi="Courier New" w:cs="Courier New"/>
                <w:b/>
                <w:bCs/>
                <w:color w:val="B45309"/>
              </w:rPr>
              <w:t>☐  ++OO</w:t>
            </w:r>
          </w:p>
          <w:p w14:paraId="182F8F6B"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39DC034" w14:textId="77777777" w:rsidR="00B548CB" w:rsidRDefault="00B548CB"/>
        </w:tc>
      </w:tr>
      <w:tr w:rsidR="00B548CB" w14:paraId="199186DC" w14:textId="77777777">
        <w:tc>
          <w:tcPr>
            <w:tcW w:w="5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0362003B" w14:textId="77777777" w:rsidR="00B548CB" w:rsidRDefault="00000000">
            <w:pPr>
              <w:jc w:val="center"/>
            </w:pPr>
            <w:r>
              <w:rPr>
                <w:b/>
                <w:bCs/>
                <w:color w:val="1B3A5C"/>
              </w:rPr>
              <w:t>49</w:t>
            </w:r>
          </w:p>
        </w:tc>
        <w:tc>
          <w:tcPr>
            <w:tcW w:w="16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61AF8DD4" w14:textId="77777777" w:rsidR="00B548CB" w:rsidRDefault="00000000">
            <w:r>
              <w:rPr>
                <w:color w:val="333333"/>
                <w:sz w:val="15"/>
                <w:szCs w:val="15"/>
              </w:rPr>
              <w:t>Treatment – Congenital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26E0F946" w14:textId="77777777" w:rsidR="00B548CB" w:rsidRDefault="00000000">
            <w:r>
              <w:t>All infants born to inadequately treated mothers should be evaluated and treated for congenital syphilis.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FC7C48E" w14:textId="40332441" w:rsidR="00B548CB" w:rsidRDefault="00A73BEB">
            <w:pPr>
              <w:jc w:val="center"/>
            </w:pPr>
            <w:r>
              <w:rPr>
                <w:color w:val="1B5E20"/>
              </w:rPr>
              <w:t>X  STRONG</w:t>
            </w:r>
          </w:p>
          <w:p w14:paraId="4DCC320F"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DA94550" w14:textId="77777777" w:rsidR="00B548CB" w:rsidRDefault="00000000">
            <w:pPr>
              <w:jc w:val="center"/>
            </w:pPr>
            <w:r>
              <w:rPr>
                <w:rFonts w:ascii="Courier New" w:eastAsia="Courier New" w:hAnsi="Courier New" w:cs="Courier New"/>
                <w:b/>
                <w:bCs/>
                <w:color w:val="0D6E4F"/>
              </w:rPr>
              <w:t>☐  ++++</w:t>
            </w:r>
          </w:p>
          <w:p w14:paraId="51D4DC10" w14:textId="4F5EF681" w:rsidR="00B548CB" w:rsidRDefault="00A73BEB">
            <w:pPr>
              <w:spacing w:before="40"/>
              <w:jc w:val="center"/>
            </w:pPr>
            <w:r>
              <w:rPr>
                <w:rFonts w:ascii="Courier New" w:eastAsia="Courier New" w:hAnsi="Courier New" w:cs="Courier New"/>
                <w:b/>
                <w:bCs/>
                <w:color w:val="0A6E8A"/>
              </w:rPr>
              <w:t>X  +++O</w:t>
            </w:r>
          </w:p>
          <w:p w14:paraId="6E0B2F05" w14:textId="77777777" w:rsidR="00B548CB" w:rsidRDefault="00000000">
            <w:pPr>
              <w:spacing w:before="40"/>
              <w:jc w:val="center"/>
            </w:pPr>
            <w:r>
              <w:rPr>
                <w:rFonts w:ascii="Courier New" w:eastAsia="Courier New" w:hAnsi="Courier New" w:cs="Courier New"/>
                <w:b/>
                <w:bCs/>
                <w:color w:val="B45309"/>
              </w:rPr>
              <w:t>☐  ++OO</w:t>
            </w:r>
          </w:p>
          <w:p w14:paraId="3E17D185"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32CDBB27" w14:textId="77777777" w:rsidR="00B548CB" w:rsidRDefault="00B548CB"/>
        </w:tc>
      </w:tr>
      <w:tr w:rsidR="00B548CB" w14:paraId="0F0B531F" w14:textId="77777777">
        <w:tc>
          <w:tcPr>
            <w:tcW w:w="5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7EEF6888" w14:textId="77777777" w:rsidR="00B548CB" w:rsidRDefault="00000000">
            <w:pPr>
              <w:jc w:val="center"/>
            </w:pPr>
            <w:r>
              <w:rPr>
                <w:b/>
                <w:bCs/>
                <w:color w:val="1B3A5C"/>
              </w:rPr>
              <w:t>50</w:t>
            </w:r>
          </w:p>
        </w:tc>
        <w:tc>
          <w:tcPr>
            <w:tcW w:w="16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418A159A" w14:textId="77777777" w:rsidR="00B548CB" w:rsidRDefault="00000000">
            <w:r>
              <w:rPr>
                <w:color w:val="333333"/>
                <w:sz w:val="15"/>
                <w:szCs w:val="15"/>
              </w:rPr>
              <w:t>Treatment – Congenital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696B99DF" w14:textId="77777777" w:rsidR="00B548CB" w:rsidRDefault="00000000">
            <w:r>
              <w:t>The following investigations should be performed on all infants believed to be at risk: FBC, LFTs, electrolytes; paired maternal and infant quantitative RPR/VDRL; anti-treponemal IgM; CSF (cells, protein, RPR/VDRL, TPHA/TPPA, T. pallidum PCR); T. pallidum PCR from placenta/CSF/blood/nasopharyngeal swabs; long bone X-rays.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FFAF38D" w14:textId="220158E3" w:rsidR="00B548CB" w:rsidRDefault="00A73BEB">
            <w:pPr>
              <w:jc w:val="center"/>
            </w:pPr>
            <w:r>
              <w:rPr>
                <w:color w:val="1B5E20"/>
              </w:rPr>
              <w:t>X  STRONG</w:t>
            </w:r>
          </w:p>
          <w:p w14:paraId="395E4582"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09D6B88" w14:textId="77777777" w:rsidR="00B548CB" w:rsidRDefault="00000000">
            <w:pPr>
              <w:jc w:val="center"/>
            </w:pPr>
            <w:r>
              <w:rPr>
                <w:rFonts w:ascii="Courier New" w:eastAsia="Courier New" w:hAnsi="Courier New" w:cs="Courier New"/>
                <w:b/>
                <w:bCs/>
                <w:color w:val="0D6E4F"/>
              </w:rPr>
              <w:t>☐  ++++</w:t>
            </w:r>
          </w:p>
          <w:p w14:paraId="62334268" w14:textId="77777777" w:rsidR="00B548CB" w:rsidRDefault="00000000">
            <w:pPr>
              <w:spacing w:before="40"/>
              <w:jc w:val="center"/>
            </w:pPr>
            <w:r>
              <w:rPr>
                <w:rFonts w:ascii="Courier New" w:eastAsia="Courier New" w:hAnsi="Courier New" w:cs="Courier New"/>
                <w:b/>
                <w:bCs/>
                <w:color w:val="0A6E8A"/>
              </w:rPr>
              <w:t>☐  +++O</w:t>
            </w:r>
          </w:p>
          <w:p w14:paraId="63876F50" w14:textId="47F9CCF1" w:rsidR="00B548CB" w:rsidRDefault="00A73BEB">
            <w:pPr>
              <w:spacing w:before="40"/>
              <w:jc w:val="center"/>
            </w:pPr>
            <w:r>
              <w:rPr>
                <w:rFonts w:ascii="Courier New" w:eastAsia="Courier New" w:hAnsi="Courier New" w:cs="Courier New"/>
                <w:b/>
                <w:bCs/>
                <w:color w:val="B45309"/>
              </w:rPr>
              <w:t>X  ++OO</w:t>
            </w:r>
          </w:p>
          <w:p w14:paraId="5DC6409A"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19A94D68" w14:textId="77777777" w:rsidR="00B548CB" w:rsidRDefault="00B548CB"/>
        </w:tc>
      </w:tr>
      <w:tr w:rsidR="00B548CB" w14:paraId="21465012" w14:textId="77777777">
        <w:tc>
          <w:tcPr>
            <w:tcW w:w="5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4080728D" w14:textId="77777777" w:rsidR="00B548CB" w:rsidRDefault="00000000">
            <w:pPr>
              <w:jc w:val="center"/>
            </w:pPr>
            <w:r>
              <w:rPr>
                <w:b/>
                <w:bCs/>
                <w:color w:val="1B3A5C"/>
              </w:rPr>
              <w:t>51</w:t>
            </w:r>
          </w:p>
        </w:tc>
        <w:tc>
          <w:tcPr>
            <w:tcW w:w="16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1AB75E19" w14:textId="77777777" w:rsidR="00B548CB" w:rsidRDefault="00000000">
            <w:r>
              <w:rPr>
                <w:color w:val="333333"/>
                <w:sz w:val="15"/>
                <w:szCs w:val="15"/>
              </w:rPr>
              <w:t>Treatment – Congenital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07A19484" w14:textId="77777777" w:rsidR="00B548CB" w:rsidRDefault="00000000">
            <w:r>
              <w:t>FIRST-LINE (congenital syphilis): Benzyl penicillin 100,000–150,000 units/kg IV daily for 10–14 days.</w:t>
            </w:r>
          </w:p>
          <w:p w14:paraId="5CCB3E9A" w14:textId="77777777" w:rsidR="00B548CB" w:rsidRDefault="00000000">
            <w:pPr>
              <w:spacing w:before="40"/>
            </w:pPr>
            <w:r>
              <w:rPr>
                <w:i/>
                <w:iCs/>
                <w:color w:val="777777"/>
                <w:sz w:val="14"/>
                <w:szCs w:val="14"/>
              </w:rPr>
              <w:t>(Current: 1,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C2D920D" w14:textId="61C006D8" w:rsidR="00B548CB" w:rsidRDefault="00A73BEB">
            <w:pPr>
              <w:jc w:val="center"/>
            </w:pPr>
            <w:r>
              <w:rPr>
                <w:color w:val="1B5E20"/>
              </w:rPr>
              <w:t>X  STRONG</w:t>
            </w:r>
          </w:p>
          <w:p w14:paraId="7B490371"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B15F685" w14:textId="77777777" w:rsidR="00B548CB" w:rsidRDefault="00000000">
            <w:pPr>
              <w:jc w:val="center"/>
            </w:pPr>
            <w:r>
              <w:rPr>
                <w:rFonts w:ascii="Courier New" w:eastAsia="Courier New" w:hAnsi="Courier New" w:cs="Courier New"/>
                <w:b/>
                <w:bCs/>
                <w:color w:val="0D6E4F"/>
              </w:rPr>
              <w:t>☐  ++++</w:t>
            </w:r>
          </w:p>
          <w:p w14:paraId="549F1884" w14:textId="379B6104" w:rsidR="00B548CB" w:rsidRDefault="00A73BEB">
            <w:pPr>
              <w:spacing w:before="40"/>
              <w:jc w:val="center"/>
            </w:pPr>
            <w:r>
              <w:rPr>
                <w:rFonts w:ascii="Courier New" w:eastAsia="Courier New" w:hAnsi="Courier New" w:cs="Courier New"/>
                <w:b/>
                <w:bCs/>
                <w:color w:val="0A6E8A"/>
              </w:rPr>
              <w:t>X  +++O</w:t>
            </w:r>
          </w:p>
          <w:p w14:paraId="767C75BD" w14:textId="5EE5B875" w:rsidR="00B548CB" w:rsidRDefault="00000000">
            <w:pPr>
              <w:spacing w:before="40"/>
              <w:jc w:val="center"/>
            </w:pPr>
            <w:r>
              <w:rPr>
                <w:rFonts w:ascii="Courier New" w:eastAsia="Courier New" w:hAnsi="Courier New" w:cs="Courier New"/>
                <w:b/>
                <w:bCs/>
                <w:color w:val="B45309"/>
              </w:rPr>
              <w:t xml:space="preserve">  ++OO</w:t>
            </w:r>
          </w:p>
          <w:p w14:paraId="1FBDC22F"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DCF358D" w14:textId="77777777" w:rsidR="00B548CB" w:rsidRDefault="00B548CB"/>
        </w:tc>
      </w:tr>
      <w:tr w:rsidR="00B548CB" w14:paraId="67B33DDE" w14:textId="77777777">
        <w:tc>
          <w:tcPr>
            <w:tcW w:w="5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217A80F5" w14:textId="77777777" w:rsidR="00B548CB" w:rsidRDefault="00000000">
            <w:pPr>
              <w:jc w:val="center"/>
            </w:pPr>
            <w:r>
              <w:rPr>
                <w:b/>
                <w:bCs/>
                <w:color w:val="1B3A5C"/>
              </w:rPr>
              <w:lastRenderedPageBreak/>
              <w:t>52</w:t>
            </w:r>
          </w:p>
        </w:tc>
        <w:tc>
          <w:tcPr>
            <w:tcW w:w="16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73B1F63E" w14:textId="77777777" w:rsidR="00B548CB" w:rsidRDefault="00000000">
            <w:r>
              <w:rPr>
                <w:color w:val="333333"/>
                <w:sz w:val="15"/>
                <w:szCs w:val="15"/>
              </w:rPr>
              <w:t>Treatment – Congenital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0D408E0E" w14:textId="77777777" w:rsidR="00B548CB" w:rsidRDefault="00000000">
            <w:r>
              <w:t>SECOND-LINE (only if CSF is normal): BPG 50,000 units/kg IM single dose (up to adult dose 2.4 million units) OR procaine penicillin 50,000 units/kg IM daily for 10–14 days if BPG unavailable.</w:t>
            </w:r>
          </w:p>
          <w:p w14:paraId="0096675C" w14:textId="77777777" w:rsidR="00B548CB" w:rsidRDefault="00000000">
            <w:pPr>
              <w:spacing w:before="40"/>
            </w:pPr>
            <w:r>
              <w:rPr>
                <w:i/>
                <w:iCs/>
                <w:color w:val="777777"/>
                <w:sz w:val="14"/>
                <w:szCs w:val="14"/>
              </w:rPr>
              <w:t>(Current: 1,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507F7B6" w14:textId="7B5B477E" w:rsidR="00B548CB" w:rsidRDefault="00A73BEB">
            <w:pPr>
              <w:jc w:val="center"/>
            </w:pPr>
            <w:r>
              <w:rPr>
                <w:color w:val="1B5E20"/>
              </w:rPr>
              <w:t>X  STRONG</w:t>
            </w:r>
          </w:p>
          <w:p w14:paraId="3DB6B8F1"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5E1C0E5" w14:textId="77777777" w:rsidR="00B548CB" w:rsidRDefault="00000000">
            <w:pPr>
              <w:jc w:val="center"/>
            </w:pPr>
            <w:r>
              <w:rPr>
                <w:rFonts w:ascii="Courier New" w:eastAsia="Courier New" w:hAnsi="Courier New" w:cs="Courier New"/>
                <w:b/>
                <w:bCs/>
                <w:color w:val="0D6E4F"/>
              </w:rPr>
              <w:t>☐  ++++</w:t>
            </w:r>
          </w:p>
          <w:p w14:paraId="60B1CA0F" w14:textId="30DD56F3" w:rsidR="00B548CB" w:rsidRDefault="00A73BEB">
            <w:pPr>
              <w:spacing w:before="40"/>
              <w:jc w:val="center"/>
            </w:pPr>
            <w:r>
              <w:rPr>
                <w:rFonts w:ascii="Courier New" w:eastAsia="Courier New" w:hAnsi="Courier New" w:cs="Courier New"/>
                <w:b/>
                <w:bCs/>
                <w:color w:val="0A6E8A"/>
              </w:rPr>
              <w:t>X  +++O</w:t>
            </w:r>
          </w:p>
          <w:p w14:paraId="1FA19C7C" w14:textId="77777777" w:rsidR="00B548CB" w:rsidRDefault="00000000">
            <w:pPr>
              <w:spacing w:before="40"/>
              <w:jc w:val="center"/>
            </w:pPr>
            <w:r>
              <w:rPr>
                <w:rFonts w:ascii="Courier New" w:eastAsia="Courier New" w:hAnsi="Courier New" w:cs="Courier New"/>
                <w:b/>
                <w:bCs/>
                <w:color w:val="B45309"/>
              </w:rPr>
              <w:t>☐  ++OO</w:t>
            </w:r>
          </w:p>
          <w:p w14:paraId="15FCFE44"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25B3398B" w14:textId="77777777" w:rsidR="00B548CB" w:rsidRDefault="00B548CB"/>
        </w:tc>
      </w:tr>
      <w:tr w:rsidR="00B548CB" w14:paraId="06B31E4E" w14:textId="77777777">
        <w:tc>
          <w:tcPr>
            <w:tcW w:w="5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62596C93" w14:textId="77777777" w:rsidR="00B548CB" w:rsidRDefault="00000000">
            <w:pPr>
              <w:jc w:val="center"/>
            </w:pPr>
            <w:r>
              <w:rPr>
                <w:b/>
                <w:bCs/>
                <w:color w:val="1B3A5C"/>
              </w:rPr>
              <w:t>53</w:t>
            </w:r>
          </w:p>
        </w:tc>
        <w:tc>
          <w:tcPr>
            <w:tcW w:w="16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1BA73811" w14:textId="77777777" w:rsidR="00B548CB" w:rsidRDefault="00000000">
            <w:r>
              <w:rPr>
                <w:color w:val="333333"/>
                <w:sz w:val="15"/>
                <w:szCs w:val="15"/>
              </w:rPr>
              <w:t>Treatment – Congenital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791EB6E5" w14:textId="77777777" w:rsidR="00B548CB" w:rsidRDefault="00000000">
            <w:r>
              <w:t>Ceftriaxone for congenital syphilis is recommended by consensus only where penicillin is not available or contraindicated, with close serological follow-up assured.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A5B5D6A" w14:textId="77777777" w:rsidR="00B548CB" w:rsidRDefault="00000000">
            <w:pPr>
              <w:jc w:val="center"/>
            </w:pPr>
            <w:r>
              <w:rPr>
                <w:color w:val="1B5E20"/>
              </w:rPr>
              <w:t>☐  STRONG</w:t>
            </w:r>
          </w:p>
          <w:p w14:paraId="0E1B667B" w14:textId="03DF14B8" w:rsidR="00B548CB" w:rsidRDefault="00506951">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C372E49" w14:textId="77777777" w:rsidR="00B548CB" w:rsidRDefault="00000000">
            <w:pPr>
              <w:jc w:val="center"/>
            </w:pPr>
            <w:r>
              <w:rPr>
                <w:rFonts w:ascii="Courier New" w:eastAsia="Courier New" w:hAnsi="Courier New" w:cs="Courier New"/>
                <w:b/>
                <w:bCs/>
                <w:color w:val="0D6E4F"/>
              </w:rPr>
              <w:t>☐  ++++</w:t>
            </w:r>
          </w:p>
          <w:p w14:paraId="7BF789CC" w14:textId="77777777" w:rsidR="00B548CB" w:rsidRDefault="00000000">
            <w:pPr>
              <w:spacing w:before="40"/>
              <w:jc w:val="center"/>
            </w:pPr>
            <w:r>
              <w:rPr>
                <w:rFonts w:ascii="Courier New" w:eastAsia="Courier New" w:hAnsi="Courier New" w:cs="Courier New"/>
                <w:b/>
                <w:bCs/>
                <w:color w:val="0A6E8A"/>
              </w:rPr>
              <w:t>☐  +++O</w:t>
            </w:r>
          </w:p>
          <w:p w14:paraId="626E4ACC" w14:textId="19123418" w:rsidR="00B548CB" w:rsidRDefault="00506951">
            <w:pPr>
              <w:spacing w:before="40"/>
              <w:jc w:val="center"/>
            </w:pPr>
            <w:r>
              <w:rPr>
                <w:rFonts w:ascii="Courier New" w:eastAsia="Courier New" w:hAnsi="Courier New" w:cs="Courier New"/>
                <w:b/>
                <w:bCs/>
                <w:color w:val="B45309"/>
              </w:rPr>
              <w:t>X  ++OO</w:t>
            </w:r>
          </w:p>
          <w:p w14:paraId="3C385F55"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59AE16F2" w14:textId="6A654E63" w:rsidR="00B548CB" w:rsidRDefault="00B548CB"/>
        </w:tc>
      </w:tr>
      <w:tr w:rsidR="00B548CB" w14:paraId="0696CFED" w14:textId="77777777">
        <w:tc>
          <w:tcPr>
            <w:tcW w:w="5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209E4864" w14:textId="77777777" w:rsidR="00B548CB" w:rsidRDefault="00000000">
            <w:pPr>
              <w:jc w:val="center"/>
            </w:pPr>
            <w:r>
              <w:rPr>
                <w:b/>
                <w:bCs/>
                <w:color w:val="1B3A5C"/>
              </w:rPr>
              <w:t>54</w:t>
            </w:r>
          </w:p>
        </w:tc>
        <w:tc>
          <w:tcPr>
            <w:tcW w:w="16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734BE4B0" w14:textId="77777777" w:rsidR="00B548CB" w:rsidRDefault="00000000">
            <w:r>
              <w:rPr>
                <w:color w:val="333333"/>
                <w:sz w:val="15"/>
                <w:szCs w:val="15"/>
              </w:rPr>
              <w:t>Treatment – Congenital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41913544" w14:textId="77777777" w:rsidR="00B548CB" w:rsidRDefault="00000000">
            <w:r>
              <w:t>Infants evaluated/treated for congenital syphilis at birth should have 3-monthly RPR follow-up until a sustained 4-fold drop from baseline or RPR-negative. A persistently positive TT at 18 months can be considered evidence of congenital syphilis infection.</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AB538CF" w14:textId="721E4F0F" w:rsidR="00B548CB" w:rsidRDefault="00A73BEB">
            <w:pPr>
              <w:jc w:val="center"/>
            </w:pPr>
            <w:r>
              <w:rPr>
                <w:color w:val="1B5E20"/>
              </w:rPr>
              <w:t>X  STRONG</w:t>
            </w:r>
          </w:p>
          <w:p w14:paraId="15514581"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9E41358" w14:textId="77777777" w:rsidR="00B548CB" w:rsidRDefault="00000000">
            <w:pPr>
              <w:jc w:val="center"/>
            </w:pPr>
            <w:r>
              <w:rPr>
                <w:rFonts w:ascii="Courier New" w:eastAsia="Courier New" w:hAnsi="Courier New" w:cs="Courier New"/>
                <w:b/>
                <w:bCs/>
                <w:color w:val="0D6E4F"/>
              </w:rPr>
              <w:t>☐  ++++</w:t>
            </w:r>
          </w:p>
          <w:p w14:paraId="6DC6FA9F" w14:textId="1D488C81" w:rsidR="00B548CB" w:rsidRDefault="00A73BEB">
            <w:pPr>
              <w:spacing w:before="40"/>
              <w:jc w:val="center"/>
            </w:pPr>
            <w:r>
              <w:rPr>
                <w:rFonts w:ascii="Courier New" w:eastAsia="Courier New" w:hAnsi="Courier New" w:cs="Courier New"/>
                <w:b/>
                <w:bCs/>
                <w:color w:val="0A6E8A"/>
              </w:rPr>
              <w:t>X  +++O</w:t>
            </w:r>
          </w:p>
          <w:p w14:paraId="058995EF" w14:textId="77777777" w:rsidR="00B548CB" w:rsidRDefault="00000000">
            <w:pPr>
              <w:spacing w:before="40"/>
              <w:jc w:val="center"/>
            </w:pPr>
            <w:r>
              <w:rPr>
                <w:rFonts w:ascii="Courier New" w:eastAsia="Courier New" w:hAnsi="Courier New" w:cs="Courier New"/>
                <w:b/>
                <w:bCs/>
                <w:color w:val="B45309"/>
              </w:rPr>
              <w:t>☐  ++OO</w:t>
            </w:r>
          </w:p>
          <w:p w14:paraId="0A49A228"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5DE9213" w14:textId="77777777" w:rsidR="00B548CB" w:rsidRDefault="00B548CB"/>
        </w:tc>
      </w:tr>
      <w:tr w:rsidR="00B548CB" w14:paraId="003C6631" w14:textId="77777777">
        <w:tc>
          <w:tcPr>
            <w:tcW w:w="5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62B37596" w14:textId="77777777" w:rsidR="00B548CB" w:rsidRDefault="00000000">
            <w:pPr>
              <w:jc w:val="center"/>
            </w:pPr>
            <w:r>
              <w:rPr>
                <w:b/>
                <w:bCs/>
                <w:color w:val="1B3A5C"/>
              </w:rPr>
              <w:t>55</w:t>
            </w:r>
          </w:p>
        </w:tc>
        <w:tc>
          <w:tcPr>
            <w:tcW w:w="1600"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19B2E811" w14:textId="77777777" w:rsidR="00B548CB" w:rsidRDefault="00000000">
            <w:r>
              <w:rPr>
                <w:color w:val="333333"/>
                <w:sz w:val="15"/>
                <w:szCs w:val="15"/>
              </w:rPr>
              <w:t>Treatment – Congenital Syphilis</w:t>
            </w:r>
          </w:p>
        </w:tc>
        <w:tc>
          <w:tcPr>
            <w:tcW w:w="7838" w:type="dxa"/>
            <w:tcBorders>
              <w:top w:val="single" w:sz="4" w:space="0" w:color="999999"/>
              <w:left w:val="single" w:sz="4" w:space="0" w:color="999999"/>
              <w:bottom w:val="single" w:sz="4" w:space="0" w:color="999999"/>
              <w:right w:val="single" w:sz="4" w:space="0" w:color="999999"/>
            </w:tcBorders>
            <w:shd w:val="clear" w:color="auto" w:fill="FBE9E7"/>
            <w:tcMar>
              <w:top w:w="80" w:type="dxa"/>
              <w:left w:w="110" w:type="dxa"/>
              <w:bottom w:w="80" w:type="dxa"/>
              <w:right w:w="110" w:type="dxa"/>
            </w:tcMar>
          </w:tcPr>
          <w:p w14:paraId="7F7D8F37" w14:textId="77777777" w:rsidR="00B548CB" w:rsidRDefault="00000000">
            <w:r>
              <w:t>Ophthalmic and audiology assessment is recommended for all infants considered at risk of congenital syphilis where feasible.</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EEC3648" w14:textId="3B666AF0" w:rsidR="00B548CB" w:rsidRDefault="00A73BEB">
            <w:pPr>
              <w:jc w:val="center"/>
            </w:pPr>
            <w:r>
              <w:rPr>
                <w:color w:val="1B5E20"/>
              </w:rPr>
              <w:t>X  STRONG</w:t>
            </w:r>
          </w:p>
          <w:p w14:paraId="16EB2108"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55EDE36" w14:textId="77777777" w:rsidR="00B548CB" w:rsidRDefault="00000000">
            <w:pPr>
              <w:jc w:val="center"/>
            </w:pPr>
            <w:r>
              <w:rPr>
                <w:rFonts w:ascii="Courier New" w:eastAsia="Courier New" w:hAnsi="Courier New" w:cs="Courier New"/>
                <w:b/>
                <w:bCs/>
                <w:color w:val="0D6E4F"/>
              </w:rPr>
              <w:t>☐  ++++</w:t>
            </w:r>
          </w:p>
          <w:p w14:paraId="337FA133" w14:textId="0F58C948" w:rsidR="00B548CB" w:rsidRDefault="00A73BEB">
            <w:pPr>
              <w:spacing w:before="40"/>
              <w:jc w:val="center"/>
            </w:pPr>
            <w:r>
              <w:rPr>
                <w:rFonts w:ascii="Courier New" w:eastAsia="Courier New" w:hAnsi="Courier New" w:cs="Courier New"/>
                <w:b/>
                <w:bCs/>
                <w:color w:val="0A6E8A"/>
              </w:rPr>
              <w:t>X  +++O</w:t>
            </w:r>
          </w:p>
          <w:p w14:paraId="4257E45D" w14:textId="77777777" w:rsidR="00B548CB" w:rsidRDefault="00000000">
            <w:pPr>
              <w:spacing w:before="40"/>
              <w:jc w:val="center"/>
            </w:pPr>
            <w:r>
              <w:rPr>
                <w:rFonts w:ascii="Courier New" w:eastAsia="Courier New" w:hAnsi="Courier New" w:cs="Courier New"/>
                <w:b/>
                <w:bCs/>
                <w:color w:val="B45309"/>
              </w:rPr>
              <w:t>☐  ++OO</w:t>
            </w:r>
          </w:p>
          <w:p w14:paraId="40E09E86"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42E5340" w14:textId="77777777" w:rsidR="00B548CB" w:rsidRDefault="00B548CB"/>
        </w:tc>
      </w:tr>
      <w:tr w:rsidR="00B548CB" w14:paraId="4389C973" w14:textId="77777777">
        <w:tc>
          <w:tcPr>
            <w:tcW w:w="5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28291229" w14:textId="77777777" w:rsidR="00B548CB" w:rsidRDefault="00000000">
            <w:pPr>
              <w:jc w:val="center"/>
            </w:pPr>
            <w:r>
              <w:rPr>
                <w:b/>
                <w:bCs/>
                <w:color w:val="1B3A5C"/>
              </w:rPr>
              <w:t>56</w:t>
            </w:r>
          </w:p>
        </w:tc>
        <w:tc>
          <w:tcPr>
            <w:tcW w:w="16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4AAA76C0" w14:textId="77777777" w:rsidR="00B548CB" w:rsidRDefault="00000000">
            <w:r>
              <w:rPr>
                <w:color w:val="333333"/>
                <w:sz w:val="15"/>
                <w:szCs w:val="15"/>
              </w:rPr>
              <w:t>Treatment – HIV &amp; Transplant</w:t>
            </w:r>
          </w:p>
        </w:tc>
        <w:tc>
          <w:tcPr>
            <w:tcW w:w="7838"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089A9366" w14:textId="77777777" w:rsidR="00B548CB" w:rsidRDefault="00000000">
            <w:r>
              <w:t>Treatment of syphilis in people living with HIV (PLHIV) should be given as for individuals without HIV, with careful follow-up to ensure an appropriate serological response.</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D1555E5" w14:textId="3782BCE7" w:rsidR="00B548CB" w:rsidRDefault="00A73BEB">
            <w:pPr>
              <w:jc w:val="center"/>
            </w:pPr>
            <w:r>
              <w:rPr>
                <w:color w:val="1B5E20"/>
              </w:rPr>
              <w:t>X  STRONG</w:t>
            </w:r>
          </w:p>
          <w:p w14:paraId="268D019E"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A83D28F" w14:textId="6555BD37" w:rsidR="00B548CB" w:rsidRDefault="00A73BEB">
            <w:pPr>
              <w:jc w:val="center"/>
            </w:pPr>
            <w:r>
              <w:rPr>
                <w:rFonts w:ascii="Courier New" w:eastAsia="Courier New" w:hAnsi="Courier New" w:cs="Courier New"/>
                <w:b/>
                <w:bCs/>
                <w:color w:val="0D6E4F"/>
              </w:rPr>
              <w:t>X  ++++</w:t>
            </w:r>
          </w:p>
          <w:p w14:paraId="7E316859" w14:textId="77777777" w:rsidR="00B548CB" w:rsidRDefault="00000000">
            <w:pPr>
              <w:spacing w:before="40"/>
              <w:jc w:val="center"/>
            </w:pPr>
            <w:r>
              <w:rPr>
                <w:rFonts w:ascii="Courier New" w:eastAsia="Courier New" w:hAnsi="Courier New" w:cs="Courier New"/>
                <w:b/>
                <w:bCs/>
                <w:color w:val="0A6E8A"/>
              </w:rPr>
              <w:t>☐  +++O</w:t>
            </w:r>
          </w:p>
          <w:p w14:paraId="487D2B92" w14:textId="77777777" w:rsidR="00B548CB" w:rsidRDefault="00000000">
            <w:pPr>
              <w:spacing w:before="40"/>
              <w:jc w:val="center"/>
            </w:pPr>
            <w:r>
              <w:rPr>
                <w:rFonts w:ascii="Courier New" w:eastAsia="Courier New" w:hAnsi="Courier New" w:cs="Courier New"/>
                <w:b/>
                <w:bCs/>
                <w:color w:val="B45309"/>
              </w:rPr>
              <w:t>☐  ++OO</w:t>
            </w:r>
          </w:p>
          <w:p w14:paraId="04FD6904"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8B2844A" w14:textId="77777777" w:rsidR="00B548CB" w:rsidRDefault="00B548CB"/>
        </w:tc>
      </w:tr>
      <w:tr w:rsidR="00B548CB" w14:paraId="25AF9792" w14:textId="77777777">
        <w:tc>
          <w:tcPr>
            <w:tcW w:w="5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18020DF5" w14:textId="77777777" w:rsidR="00B548CB" w:rsidRDefault="00000000">
            <w:pPr>
              <w:jc w:val="center"/>
            </w:pPr>
            <w:r>
              <w:rPr>
                <w:b/>
                <w:bCs/>
                <w:color w:val="1B3A5C"/>
              </w:rPr>
              <w:t>57</w:t>
            </w:r>
          </w:p>
        </w:tc>
        <w:tc>
          <w:tcPr>
            <w:tcW w:w="16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21DE26EE" w14:textId="77777777" w:rsidR="00B548CB" w:rsidRDefault="00000000">
            <w:r>
              <w:rPr>
                <w:color w:val="333333"/>
                <w:sz w:val="15"/>
                <w:szCs w:val="15"/>
              </w:rPr>
              <w:t>Treatment – HIV &amp; Transplant</w:t>
            </w:r>
          </w:p>
        </w:tc>
        <w:tc>
          <w:tcPr>
            <w:tcW w:w="7838"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62883168" w14:textId="77777777" w:rsidR="00B548CB" w:rsidRDefault="00000000">
            <w:r>
              <w:t>Closer follow-up (at 1, 3, 6, 9 and 12 months) is sometimes recommended in PLHIV with markers of poor virological or immunological control (CD4 ≤350/µL, detectable HIV RNA, or no ART).</w:t>
            </w:r>
          </w:p>
          <w:p w14:paraId="1DDC3E6C" w14:textId="77777777" w:rsidR="00B548CB" w:rsidRDefault="00000000">
            <w:pPr>
              <w:spacing w:before="40"/>
            </w:pPr>
            <w:r>
              <w:rPr>
                <w:i/>
                <w:iCs/>
                <w:color w:val="777777"/>
                <w:sz w:val="14"/>
                <w:szCs w:val="14"/>
              </w:rPr>
              <w:t>(Current: 2,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5536E55" w14:textId="77777777" w:rsidR="00B548CB" w:rsidRDefault="00000000">
            <w:pPr>
              <w:jc w:val="center"/>
            </w:pPr>
            <w:r>
              <w:rPr>
                <w:color w:val="1B5E20"/>
              </w:rPr>
              <w:t>☐  STRONG</w:t>
            </w:r>
          </w:p>
          <w:p w14:paraId="0CBC7618" w14:textId="25C057DA" w:rsidR="00B548CB" w:rsidRDefault="005A767E">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50B2793" w14:textId="77777777" w:rsidR="00B548CB" w:rsidRDefault="00000000">
            <w:pPr>
              <w:jc w:val="center"/>
            </w:pPr>
            <w:r>
              <w:rPr>
                <w:rFonts w:ascii="Courier New" w:eastAsia="Courier New" w:hAnsi="Courier New" w:cs="Courier New"/>
                <w:b/>
                <w:bCs/>
                <w:color w:val="0D6E4F"/>
              </w:rPr>
              <w:t>☐  ++++</w:t>
            </w:r>
          </w:p>
          <w:p w14:paraId="07F9F65E" w14:textId="77777777" w:rsidR="00B548CB" w:rsidRDefault="00000000">
            <w:pPr>
              <w:spacing w:before="40"/>
              <w:jc w:val="center"/>
            </w:pPr>
            <w:r>
              <w:rPr>
                <w:rFonts w:ascii="Courier New" w:eastAsia="Courier New" w:hAnsi="Courier New" w:cs="Courier New"/>
                <w:b/>
                <w:bCs/>
                <w:color w:val="0A6E8A"/>
              </w:rPr>
              <w:t>☐  +++O</w:t>
            </w:r>
          </w:p>
          <w:p w14:paraId="1B6D1DF6" w14:textId="48ABF56B" w:rsidR="00B548CB" w:rsidRDefault="005A767E">
            <w:pPr>
              <w:spacing w:before="40"/>
              <w:jc w:val="center"/>
            </w:pPr>
            <w:r>
              <w:rPr>
                <w:rFonts w:ascii="Courier New" w:eastAsia="Courier New" w:hAnsi="Courier New" w:cs="Courier New"/>
                <w:b/>
                <w:bCs/>
                <w:color w:val="B45309"/>
              </w:rPr>
              <w:t>X  ++OO</w:t>
            </w:r>
          </w:p>
          <w:p w14:paraId="4423277B"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13AE6D9B" w14:textId="77777777" w:rsidR="00B548CB" w:rsidRDefault="00B548CB"/>
        </w:tc>
      </w:tr>
      <w:tr w:rsidR="00B548CB" w14:paraId="23606D87" w14:textId="77777777">
        <w:tc>
          <w:tcPr>
            <w:tcW w:w="5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5C5681B9" w14:textId="77777777" w:rsidR="00B548CB" w:rsidRDefault="00000000">
            <w:pPr>
              <w:jc w:val="center"/>
            </w:pPr>
            <w:r>
              <w:rPr>
                <w:b/>
                <w:bCs/>
                <w:color w:val="1B3A5C"/>
              </w:rPr>
              <w:t>58</w:t>
            </w:r>
          </w:p>
        </w:tc>
        <w:tc>
          <w:tcPr>
            <w:tcW w:w="16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7DBB6D32" w14:textId="77777777" w:rsidR="00B548CB" w:rsidRDefault="00000000">
            <w:r>
              <w:rPr>
                <w:color w:val="333333"/>
                <w:sz w:val="15"/>
                <w:szCs w:val="15"/>
              </w:rPr>
              <w:t>Treatment – HIV &amp; Transplant</w:t>
            </w:r>
          </w:p>
        </w:tc>
        <w:tc>
          <w:tcPr>
            <w:tcW w:w="7838"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1A5912F3" w14:textId="77777777" w:rsidR="00B548CB" w:rsidRDefault="00000000">
            <w:r>
              <w:t>Some experts advocate lumbar puncture in PLHIV irrespective of disease stage where there are markers of poor virological/immunological control, as these features are associated with a 3–6-fold increased likelihood of neurosyphilis.</w:t>
            </w:r>
          </w:p>
          <w:p w14:paraId="6638AA73" w14:textId="77777777" w:rsidR="00B548CB" w:rsidRDefault="00000000">
            <w:pPr>
              <w:spacing w:before="40"/>
            </w:pPr>
            <w:r>
              <w:rPr>
                <w:i/>
                <w:iCs/>
                <w:color w:val="777777"/>
                <w:sz w:val="14"/>
                <w:szCs w:val="14"/>
              </w:rPr>
              <w:t>(Current: 1, A)</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6EFE422" w14:textId="77777777" w:rsidR="00B548CB" w:rsidRDefault="00000000">
            <w:pPr>
              <w:jc w:val="center"/>
            </w:pPr>
            <w:r>
              <w:rPr>
                <w:color w:val="1B5E20"/>
              </w:rPr>
              <w:t>☐  STRONG</w:t>
            </w:r>
          </w:p>
          <w:p w14:paraId="5C0FA479" w14:textId="0A4D835B" w:rsidR="00B548CB" w:rsidRDefault="005A767E">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F2591AB" w14:textId="77777777" w:rsidR="00B548CB" w:rsidRDefault="00000000">
            <w:pPr>
              <w:jc w:val="center"/>
            </w:pPr>
            <w:r>
              <w:rPr>
                <w:rFonts w:ascii="Courier New" w:eastAsia="Courier New" w:hAnsi="Courier New" w:cs="Courier New"/>
                <w:b/>
                <w:bCs/>
                <w:color w:val="0D6E4F"/>
              </w:rPr>
              <w:t>☐  ++++</w:t>
            </w:r>
          </w:p>
          <w:p w14:paraId="3F52338C" w14:textId="77777777" w:rsidR="00B548CB" w:rsidRDefault="00000000">
            <w:pPr>
              <w:spacing w:before="40"/>
              <w:jc w:val="center"/>
            </w:pPr>
            <w:r>
              <w:rPr>
                <w:rFonts w:ascii="Courier New" w:eastAsia="Courier New" w:hAnsi="Courier New" w:cs="Courier New"/>
                <w:b/>
                <w:bCs/>
                <w:color w:val="0A6E8A"/>
              </w:rPr>
              <w:t>☐  +++O</w:t>
            </w:r>
          </w:p>
          <w:p w14:paraId="4F906750" w14:textId="6A6E0DEA" w:rsidR="00B548CB" w:rsidRDefault="005A767E">
            <w:pPr>
              <w:spacing w:before="40"/>
              <w:jc w:val="center"/>
            </w:pPr>
            <w:r>
              <w:rPr>
                <w:rFonts w:ascii="Courier New" w:eastAsia="Courier New" w:hAnsi="Courier New" w:cs="Courier New"/>
                <w:b/>
                <w:bCs/>
                <w:color w:val="B45309"/>
              </w:rPr>
              <w:t>X  ++OO</w:t>
            </w:r>
          </w:p>
          <w:p w14:paraId="71D83FA7"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100ED079" w14:textId="77777777" w:rsidR="00B548CB" w:rsidRDefault="00B548CB"/>
        </w:tc>
      </w:tr>
      <w:tr w:rsidR="00B548CB" w14:paraId="58385931" w14:textId="77777777">
        <w:tc>
          <w:tcPr>
            <w:tcW w:w="5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45569707" w14:textId="77777777" w:rsidR="00B548CB" w:rsidRDefault="00000000">
            <w:pPr>
              <w:jc w:val="center"/>
            </w:pPr>
            <w:r>
              <w:rPr>
                <w:b/>
                <w:bCs/>
                <w:color w:val="1B3A5C"/>
              </w:rPr>
              <w:t>59</w:t>
            </w:r>
          </w:p>
        </w:tc>
        <w:tc>
          <w:tcPr>
            <w:tcW w:w="16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25ECD038" w14:textId="77777777" w:rsidR="00B548CB" w:rsidRDefault="00000000">
            <w:r>
              <w:rPr>
                <w:color w:val="333333"/>
                <w:sz w:val="15"/>
                <w:szCs w:val="15"/>
              </w:rPr>
              <w:t>Treatment – HIV &amp; Transplant</w:t>
            </w:r>
          </w:p>
        </w:tc>
        <w:tc>
          <w:tcPr>
            <w:tcW w:w="7838"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08FCC4AC" w14:textId="77777777" w:rsidR="00B548CB" w:rsidRDefault="00000000">
            <w:r>
              <w:t>FIRST-LINE (syphilis via solid organ transplant): BPG 2.4 million units IM weekly on days 1, 8, and 15.</w:t>
            </w:r>
          </w:p>
          <w:p w14:paraId="6411A32B" w14:textId="77777777" w:rsidR="00B548CB" w:rsidRDefault="00000000">
            <w:pPr>
              <w:spacing w:before="40"/>
            </w:pPr>
            <w:r>
              <w:rPr>
                <w:i/>
                <w:iCs/>
                <w:color w:val="777777"/>
                <w:sz w:val="14"/>
                <w:szCs w:val="14"/>
              </w:rPr>
              <w:t>(Current: 1, B)</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3AD9AAA" w14:textId="1CA2DE60" w:rsidR="00B548CB" w:rsidRDefault="005A767E">
            <w:pPr>
              <w:jc w:val="center"/>
            </w:pPr>
            <w:r>
              <w:rPr>
                <w:color w:val="1B5E20"/>
              </w:rPr>
              <w:t>X  STRONG</w:t>
            </w:r>
          </w:p>
          <w:p w14:paraId="061330C5"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942B435" w14:textId="77777777" w:rsidR="00B548CB" w:rsidRDefault="00000000">
            <w:pPr>
              <w:jc w:val="center"/>
            </w:pPr>
            <w:r>
              <w:rPr>
                <w:rFonts w:ascii="Courier New" w:eastAsia="Courier New" w:hAnsi="Courier New" w:cs="Courier New"/>
                <w:b/>
                <w:bCs/>
                <w:color w:val="0D6E4F"/>
              </w:rPr>
              <w:t>☐  ++++</w:t>
            </w:r>
          </w:p>
          <w:p w14:paraId="7F082965" w14:textId="57659E90" w:rsidR="00B548CB" w:rsidRDefault="005A767E">
            <w:pPr>
              <w:spacing w:before="40"/>
              <w:jc w:val="center"/>
            </w:pPr>
            <w:r>
              <w:rPr>
                <w:rFonts w:ascii="Courier New" w:eastAsia="Courier New" w:hAnsi="Courier New" w:cs="Courier New"/>
                <w:b/>
                <w:bCs/>
                <w:color w:val="0A6E8A"/>
              </w:rPr>
              <w:t>X  +++O</w:t>
            </w:r>
          </w:p>
          <w:p w14:paraId="77290737" w14:textId="77777777" w:rsidR="00B548CB" w:rsidRDefault="00000000">
            <w:pPr>
              <w:spacing w:before="40"/>
              <w:jc w:val="center"/>
            </w:pPr>
            <w:r>
              <w:rPr>
                <w:rFonts w:ascii="Courier New" w:eastAsia="Courier New" w:hAnsi="Courier New" w:cs="Courier New"/>
                <w:b/>
                <w:bCs/>
                <w:color w:val="B45309"/>
              </w:rPr>
              <w:t>☐  ++OO</w:t>
            </w:r>
          </w:p>
          <w:p w14:paraId="7C06CF06" w14:textId="77777777" w:rsidR="00B548CB" w:rsidRDefault="00000000">
            <w:pPr>
              <w:spacing w:before="40"/>
              <w:jc w:val="center"/>
            </w:pPr>
            <w:r>
              <w:rPr>
                <w:rFonts w:ascii="Courier New" w:eastAsia="Courier New" w:hAnsi="Courier New" w:cs="Courier New"/>
                <w:b/>
                <w:bCs/>
                <w:color w:val="9B1C1C"/>
              </w:rPr>
              <w:lastRenderedPageBreak/>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2C4117BC" w14:textId="77777777" w:rsidR="00B548CB" w:rsidRDefault="00B548CB"/>
        </w:tc>
      </w:tr>
      <w:tr w:rsidR="00B548CB" w14:paraId="059DAD66" w14:textId="77777777">
        <w:tc>
          <w:tcPr>
            <w:tcW w:w="5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04C29B19" w14:textId="77777777" w:rsidR="00B548CB" w:rsidRDefault="00000000">
            <w:pPr>
              <w:jc w:val="center"/>
            </w:pPr>
            <w:r>
              <w:rPr>
                <w:b/>
                <w:bCs/>
                <w:color w:val="1B3A5C"/>
              </w:rPr>
              <w:t>60</w:t>
            </w:r>
          </w:p>
        </w:tc>
        <w:tc>
          <w:tcPr>
            <w:tcW w:w="16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38C4CFF2" w14:textId="77777777" w:rsidR="00B548CB" w:rsidRDefault="00000000">
            <w:r>
              <w:rPr>
                <w:color w:val="333333"/>
                <w:sz w:val="15"/>
                <w:szCs w:val="15"/>
              </w:rPr>
              <w:t>Treatment – HIV &amp; Transplant</w:t>
            </w:r>
          </w:p>
        </w:tc>
        <w:tc>
          <w:tcPr>
            <w:tcW w:w="7838"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716A43CA" w14:textId="77777777" w:rsidR="00B548CB" w:rsidRDefault="00000000">
            <w:r>
              <w:t>SECOND-LINE (transplant, if BPG unavailable): Procaine penicillin 600,000 units IM daily for 10–14 days.</w:t>
            </w:r>
          </w:p>
          <w:p w14:paraId="14B78429"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F55E266" w14:textId="5081B9BD" w:rsidR="00B548CB" w:rsidRDefault="005A767E">
            <w:pPr>
              <w:jc w:val="center"/>
            </w:pPr>
            <w:r>
              <w:rPr>
                <w:color w:val="1B5E20"/>
              </w:rPr>
              <w:t>X  STRONG</w:t>
            </w:r>
          </w:p>
          <w:p w14:paraId="7CDB4429"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2D2C253" w14:textId="77777777" w:rsidR="00B548CB" w:rsidRDefault="00000000">
            <w:pPr>
              <w:jc w:val="center"/>
            </w:pPr>
            <w:r>
              <w:rPr>
                <w:rFonts w:ascii="Courier New" w:eastAsia="Courier New" w:hAnsi="Courier New" w:cs="Courier New"/>
                <w:b/>
                <w:bCs/>
                <w:color w:val="0D6E4F"/>
              </w:rPr>
              <w:t>☐  ++++</w:t>
            </w:r>
          </w:p>
          <w:p w14:paraId="6A758D24" w14:textId="1BC0D27F" w:rsidR="00B548CB" w:rsidRDefault="005A767E">
            <w:pPr>
              <w:spacing w:before="40"/>
              <w:jc w:val="center"/>
            </w:pPr>
            <w:r>
              <w:rPr>
                <w:rFonts w:ascii="Courier New" w:eastAsia="Courier New" w:hAnsi="Courier New" w:cs="Courier New"/>
                <w:b/>
                <w:bCs/>
                <w:color w:val="0A6E8A"/>
              </w:rPr>
              <w:t>X  +++O</w:t>
            </w:r>
          </w:p>
          <w:p w14:paraId="3AB4979D" w14:textId="77777777" w:rsidR="00B548CB" w:rsidRDefault="00000000">
            <w:pPr>
              <w:spacing w:before="40"/>
              <w:jc w:val="center"/>
            </w:pPr>
            <w:r>
              <w:rPr>
                <w:rFonts w:ascii="Courier New" w:eastAsia="Courier New" w:hAnsi="Courier New" w:cs="Courier New"/>
                <w:b/>
                <w:bCs/>
                <w:color w:val="B45309"/>
              </w:rPr>
              <w:t>☐  ++OO</w:t>
            </w:r>
          </w:p>
          <w:p w14:paraId="3D294457"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32FA36E" w14:textId="77777777" w:rsidR="00B548CB" w:rsidRDefault="00B548CB"/>
        </w:tc>
      </w:tr>
      <w:tr w:rsidR="00B548CB" w14:paraId="59372763" w14:textId="77777777">
        <w:tc>
          <w:tcPr>
            <w:tcW w:w="5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0D11CDE4" w14:textId="77777777" w:rsidR="00B548CB" w:rsidRDefault="00000000">
            <w:pPr>
              <w:jc w:val="center"/>
            </w:pPr>
            <w:r>
              <w:rPr>
                <w:b/>
                <w:bCs/>
                <w:color w:val="1B3A5C"/>
              </w:rPr>
              <w:t>61</w:t>
            </w:r>
          </w:p>
        </w:tc>
        <w:tc>
          <w:tcPr>
            <w:tcW w:w="1600"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7F146144" w14:textId="77777777" w:rsidR="00B548CB" w:rsidRDefault="00000000">
            <w:r>
              <w:rPr>
                <w:color w:val="333333"/>
                <w:sz w:val="15"/>
                <w:szCs w:val="15"/>
              </w:rPr>
              <w:t>Treatment – HIV &amp; Transplant</w:t>
            </w:r>
          </w:p>
        </w:tc>
        <w:tc>
          <w:tcPr>
            <w:tcW w:w="7838" w:type="dxa"/>
            <w:tcBorders>
              <w:top w:val="single" w:sz="4" w:space="0" w:color="999999"/>
              <w:left w:val="single" w:sz="4" w:space="0" w:color="999999"/>
              <w:bottom w:val="single" w:sz="4" w:space="0" w:color="999999"/>
              <w:right w:val="single" w:sz="4" w:space="0" w:color="999999"/>
            </w:tcBorders>
            <w:shd w:val="clear" w:color="auto" w:fill="E3F2FD"/>
            <w:tcMar>
              <w:top w:w="80" w:type="dxa"/>
              <w:left w:w="110" w:type="dxa"/>
              <w:bottom w:w="80" w:type="dxa"/>
              <w:right w:w="110" w:type="dxa"/>
            </w:tcMar>
          </w:tcPr>
          <w:p w14:paraId="4BE46BCF" w14:textId="77777777" w:rsidR="00B548CB" w:rsidRDefault="00000000">
            <w:r>
              <w:t>PENICILLIN ALLERGY (transplant): Doxycycline 200 mg daily orally for 21–28 days.</w:t>
            </w:r>
          </w:p>
          <w:p w14:paraId="1508B2A7" w14:textId="77777777" w:rsidR="00B548CB" w:rsidRDefault="00000000">
            <w:pPr>
              <w:spacing w:before="40"/>
            </w:pPr>
            <w:r>
              <w:rPr>
                <w:i/>
                <w:iCs/>
                <w:color w:val="777777"/>
                <w:sz w:val="14"/>
                <w:szCs w:val="14"/>
              </w:rPr>
              <w:t>(Current: 1,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9BA6AF7" w14:textId="77777777" w:rsidR="00B548CB" w:rsidRDefault="00000000">
            <w:pPr>
              <w:jc w:val="center"/>
            </w:pPr>
            <w:r>
              <w:rPr>
                <w:color w:val="1B5E20"/>
              </w:rPr>
              <w:t>☐  STRONG</w:t>
            </w:r>
          </w:p>
          <w:p w14:paraId="4FA64558" w14:textId="01F58604" w:rsidR="00B548CB" w:rsidRDefault="005A767E">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8BF22FA" w14:textId="77777777" w:rsidR="00B548CB" w:rsidRDefault="00000000">
            <w:pPr>
              <w:jc w:val="center"/>
            </w:pPr>
            <w:r>
              <w:rPr>
                <w:rFonts w:ascii="Courier New" w:eastAsia="Courier New" w:hAnsi="Courier New" w:cs="Courier New"/>
                <w:b/>
                <w:bCs/>
                <w:color w:val="0D6E4F"/>
              </w:rPr>
              <w:t>☐  ++++</w:t>
            </w:r>
          </w:p>
          <w:p w14:paraId="17AD9AC7" w14:textId="77777777" w:rsidR="00B548CB" w:rsidRDefault="00000000">
            <w:pPr>
              <w:spacing w:before="40"/>
              <w:jc w:val="center"/>
            </w:pPr>
            <w:r>
              <w:rPr>
                <w:rFonts w:ascii="Courier New" w:eastAsia="Courier New" w:hAnsi="Courier New" w:cs="Courier New"/>
                <w:b/>
                <w:bCs/>
                <w:color w:val="0A6E8A"/>
              </w:rPr>
              <w:t>☐  +++O</w:t>
            </w:r>
          </w:p>
          <w:p w14:paraId="7A17827B" w14:textId="31F577A2" w:rsidR="00B548CB" w:rsidRDefault="005A767E">
            <w:pPr>
              <w:spacing w:before="40"/>
              <w:jc w:val="center"/>
            </w:pPr>
            <w:r>
              <w:rPr>
                <w:rFonts w:ascii="Courier New" w:eastAsia="Courier New" w:hAnsi="Courier New" w:cs="Courier New"/>
                <w:b/>
                <w:bCs/>
                <w:color w:val="B45309"/>
              </w:rPr>
              <w:t>X  ++OO</w:t>
            </w:r>
          </w:p>
          <w:p w14:paraId="72F59FBE"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53FE2DFD" w14:textId="77777777" w:rsidR="00B548CB" w:rsidRDefault="00B548CB"/>
        </w:tc>
      </w:tr>
      <w:tr w:rsidR="005A767E" w14:paraId="41D09369" w14:textId="77777777" w:rsidTr="0033746B">
        <w:tc>
          <w:tcPr>
            <w:tcW w:w="500" w:type="dxa"/>
            <w:tcBorders>
              <w:top w:val="single" w:sz="4" w:space="0" w:color="999999"/>
              <w:left w:val="single" w:sz="4" w:space="0" w:color="999999"/>
              <w:bottom w:val="single" w:sz="4" w:space="0" w:color="999999"/>
              <w:right w:val="single" w:sz="4" w:space="0" w:color="999999"/>
            </w:tcBorders>
            <w:shd w:val="clear" w:color="auto" w:fill="FFF8E1"/>
            <w:tcMar>
              <w:top w:w="80" w:type="dxa"/>
              <w:left w:w="110" w:type="dxa"/>
              <w:bottom w:w="80" w:type="dxa"/>
              <w:right w:w="110" w:type="dxa"/>
            </w:tcMar>
          </w:tcPr>
          <w:p w14:paraId="70D232F7" w14:textId="77777777" w:rsidR="005A767E" w:rsidRDefault="005A767E" w:rsidP="0033746B">
            <w:pPr>
              <w:jc w:val="center"/>
            </w:pPr>
            <w:r>
              <w:rPr>
                <w:b/>
                <w:bCs/>
                <w:color w:val="1B3A5C"/>
              </w:rPr>
              <w:t>62</w:t>
            </w:r>
          </w:p>
        </w:tc>
        <w:tc>
          <w:tcPr>
            <w:tcW w:w="1600" w:type="dxa"/>
            <w:tcBorders>
              <w:top w:val="single" w:sz="4" w:space="0" w:color="999999"/>
              <w:left w:val="single" w:sz="4" w:space="0" w:color="999999"/>
              <w:bottom w:val="single" w:sz="4" w:space="0" w:color="999999"/>
              <w:right w:val="single" w:sz="4" w:space="0" w:color="999999"/>
            </w:tcBorders>
            <w:shd w:val="clear" w:color="auto" w:fill="FFF8E1"/>
            <w:tcMar>
              <w:top w:w="80" w:type="dxa"/>
              <w:left w:w="110" w:type="dxa"/>
              <w:bottom w:w="80" w:type="dxa"/>
              <w:right w:w="110" w:type="dxa"/>
            </w:tcMar>
          </w:tcPr>
          <w:p w14:paraId="4AFA17AE" w14:textId="77777777" w:rsidR="005A767E" w:rsidRDefault="005A767E" w:rsidP="0033746B">
            <w:r>
              <w:rPr>
                <w:color w:val="333333"/>
                <w:sz w:val="15"/>
                <w:szCs w:val="15"/>
              </w:rPr>
              <w:t>Reactions to Treatment</w:t>
            </w:r>
          </w:p>
        </w:tc>
        <w:tc>
          <w:tcPr>
            <w:tcW w:w="7838" w:type="dxa"/>
            <w:tcBorders>
              <w:top w:val="single" w:sz="4" w:space="0" w:color="999999"/>
              <w:left w:val="single" w:sz="4" w:space="0" w:color="999999"/>
              <w:bottom w:val="single" w:sz="4" w:space="0" w:color="999999"/>
              <w:right w:val="single" w:sz="4" w:space="0" w:color="999999"/>
            </w:tcBorders>
            <w:shd w:val="clear" w:color="auto" w:fill="FFF8E1"/>
            <w:tcMar>
              <w:top w:w="80" w:type="dxa"/>
              <w:left w:w="110" w:type="dxa"/>
              <w:bottom w:w="80" w:type="dxa"/>
              <w:right w:w="110" w:type="dxa"/>
            </w:tcMar>
          </w:tcPr>
          <w:p w14:paraId="68CC36FF" w14:textId="1557B034" w:rsidR="005A767E" w:rsidRDefault="005A767E" w:rsidP="005A767E">
            <w:r>
              <w:t xml:space="preserve">Where cardiovascular or neurological involvement (including optic neuritis) exists, inpatient management </w:t>
            </w:r>
            <w:r w:rsidR="00506951">
              <w:t>can be considered</w:t>
            </w:r>
            <w:r>
              <w:t xml:space="preserve">. </w:t>
            </w:r>
            <w:r>
              <w:rPr>
                <w:i/>
                <w:iCs/>
                <w:color w:val="777777"/>
                <w:sz w:val="14"/>
                <w:szCs w:val="14"/>
              </w:rPr>
              <w:t>(Current: 2,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D66CD0B" w14:textId="77777777" w:rsidR="005A767E" w:rsidRDefault="005A767E" w:rsidP="0033746B">
            <w:pPr>
              <w:jc w:val="center"/>
            </w:pPr>
            <w:r>
              <w:rPr>
                <w:rFonts w:ascii="Segoe UI Symbol" w:hAnsi="Segoe UI Symbol" w:cs="Segoe UI Symbol"/>
                <w:color w:val="1B5E20"/>
              </w:rPr>
              <w:t>☐</w:t>
            </w:r>
            <w:r>
              <w:rPr>
                <w:color w:val="1B5E20"/>
              </w:rPr>
              <w:t xml:space="preserve">  STRONG</w:t>
            </w:r>
          </w:p>
          <w:p w14:paraId="6BD51B3A" w14:textId="4F092FC8" w:rsidR="005A767E" w:rsidRDefault="00506951" w:rsidP="0033746B">
            <w:pPr>
              <w:spacing w:before="60"/>
              <w:jc w:val="center"/>
            </w:pPr>
            <w:r>
              <w:rPr>
                <w:rFonts w:ascii="Segoe UI Symbol" w:hAnsi="Segoe UI Symbol" w:cs="Segoe UI Symbol"/>
                <w:color w:val="4A148C"/>
              </w:rPr>
              <w:t>X</w:t>
            </w:r>
            <w:r w:rsidR="005A767E">
              <w:rPr>
                <w:color w:val="4A148C"/>
              </w:rPr>
              <w:t xml:space="preserve">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982600D" w14:textId="77777777" w:rsidR="005A767E" w:rsidRDefault="005A767E" w:rsidP="0033746B">
            <w:pPr>
              <w:jc w:val="center"/>
            </w:pPr>
            <w:r>
              <w:rPr>
                <w:rFonts w:ascii="Segoe UI Symbol" w:eastAsia="Courier New" w:hAnsi="Segoe UI Symbol" w:cs="Segoe UI Symbol"/>
                <w:b/>
                <w:bCs/>
                <w:color w:val="0D6E4F"/>
              </w:rPr>
              <w:t>☐</w:t>
            </w:r>
            <w:r>
              <w:rPr>
                <w:rFonts w:ascii="Courier New" w:eastAsia="Courier New" w:hAnsi="Courier New" w:cs="Courier New"/>
                <w:b/>
                <w:bCs/>
                <w:color w:val="0D6E4F"/>
              </w:rPr>
              <w:t xml:space="preserve">  ++++</w:t>
            </w:r>
          </w:p>
          <w:p w14:paraId="49ABC6C9" w14:textId="77777777" w:rsidR="005A767E" w:rsidRDefault="005A767E" w:rsidP="0033746B">
            <w:pPr>
              <w:spacing w:before="40"/>
              <w:jc w:val="center"/>
            </w:pPr>
            <w:r>
              <w:rPr>
                <w:rFonts w:ascii="Segoe UI Symbol" w:eastAsia="Courier New" w:hAnsi="Segoe UI Symbol" w:cs="Segoe UI Symbol"/>
                <w:b/>
                <w:bCs/>
                <w:color w:val="0A6E8A"/>
              </w:rPr>
              <w:t>☐</w:t>
            </w:r>
            <w:r>
              <w:rPr>
                <w:rFonts w:ascii="Courier New" w:eastAsia="Courier New" w:hAnsi="Courier New" w:cs="Courier New"/>
                <w:b/>
                <w:bCs/>
                <w:color w:val="0A6E8A"/>
              </w:rPr>
              <w:t xml:space="preserve">  +++O</w:t>
            </w:r>
          </w:p>
          <w:p w14:paraId="5DF5F4B8" w14:textId="3A4D5B9F" w:rsidR="005A767E" w:rsidRDefault="00506951" w:rsidP="0033746B">
            <w:pPr>
              <w:spacing w:before="40"/>
              <w:jc w:val="center"/>
            </w:pPr>
            <w:r>
              <w:rPr>
                <w:rFonts w:ascii="Segoe UI Symbol" w:eastAsia="Courier New" w:hAnsi="Segoe UI Symbol" w:cs="Segoe UI Symbol"/>
                <w:b/>
                <w:bCs/>
                <w:color w:val="B45309"/>
              </w:rPr>
              <w:t>X</w:t>
            </w:r>
            <w:r w:rsidR="005A767E">
              <w:rPr>
                <w:rFonts w:ascii="Courier New" w:eastAsia="Courier New" w:hAnsi="Courier New" w:cs="Courier New"/>
                <w:b/>
                <w:bCs/>
                <w:color w:val="B45309"/>
              </w:rPr>
              <w:t xml:space="preserve">  ++OO</w:t>
            </w:r>
          </w:p>
          <w:p w14:paraId="3FBA1FAB" w14:textId="77777777" w:rsidR="005A767E" w:rsidRDefault="005A767E" w:rsidP="0033746B">
            <w:pPr>
              <w:spacing w:before="40"/>
              <w:jc w:val="center"/>
            </w:pPr>
            <w:r>
              <w:rPr>
                <w:rFonts w:ascii="Segoe UI Symbol" w:eastAsia="Courier New" w:hAnsi="Segoe UI Symbol" w:cs="Segoe UI Symbol"/>
                <w:b/>
                <w:bCs/>
                <w:color w:val="9B1C1C"/>
              </w:rPr>
              <w:t>☐</w:t>
            </w:r>
            <w:r>
              <w:rPr>
                <w:rFonts w:ascii="Courier New" w:eastAsia="Courier New" w:hAnsi="Courier New" w:cs="Courier New"/>
                <w:b/>
                <w:bCs/>
                <w:color w:val="9B1C1C"/>
              </w:rPr>
              <w:t xml:space="preserve">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25DC161" w14:textId="44C0BACD" w:rsidR="005A767E" w:rsidRDefault="005A767E" w:rsidP="0033746B"/>
        </w:tc>
      </w:tr>
      <w:tr w:rsidR="00B548CB" w14:paraId="4526C48E" w14:textId="77777777">
        <w:tc>
          <w:tcPr>
            <w:tcW w:w="500" w:type="dxa"/>
            <w:tcBorders>
              <w:top w:val="single" w:sz="4" w:space="0" w:color="999999"/>
              <w:left w:val="single" w:sz="4" w:space="0" w:color="999999"/>
              <w:bottom w:val="single" w:sz="4" w:space="0" w:color="999999"/>
              <w:right w:val="single" w:sz="4" w:space="0" w:color="999999"/>
            </w:tcBorders>
            <w:shd w:val="clear" w:color="auto" w:fill="FFF8E1"/>
            <w:tcMar>
              <w:top w:w="80" w:type="dxa"/>
              <w:left w:w="110" w:type="dxa"/>
              <w:bottom w:w="80" w:type="dxa"/>
              <w:right w:w="110" w:type="dxa"/>
            </w:tcMar>
          </w:tcPr>
          <w:p w14:paraId="33EEF10F" w14:textId="77777777" w:rsidR="00B548CB" w:rsidRDefault="00000000">
            <w:pPr>
              <w:jc w:val="center"/>
            </w:pPr>
            <w:r>
              <w:rPr>
                <w:b/>
                <w:bCs/>
                <w:color w:val="1B3A5C"/>
              </w:rPr>
              <w:t>62</w:t>
            </w:r>
          </w:p>
        </w:tc>
        <w:tc>
          <w:tcPr>
            <w:tcW w:w="1600" w:type="dxa"/>
            <w:tcBorders>
              <w:top w:val="single" w:sz="4" w:space="0" w:color="999999"/>
              <w:left w:val="single" w:sz="4" w:space="0" w:color="999999"/>
              <w:bottom w:val="single" w:sz="4" w:space="0" w:color="999999"/>
              <w:right w:val="single" w:sz="4" w:space="0" w:color="999999"/>
            </w:tcBorders>
            <w:shd w:val="clear" w:color="auto" w:fill="FFF8E1"/>
            <w:tcMar>
              <w:top w:w="80" w:type="dxa"/>
              <w:left w:w="110" w:type="dxa"/>
              <w:bottom w:w="80" w:type="dxa"/>
              <w:right w:w="110" w:type="dxa"/>
            </w:tcMar>
          </w:tcPr>
          <w:p w14:paraId="70A29C18" w14:textId="77777777" w:rsidR="00B548CB" w:rsidRDefault="00000000">
            <w:r>
              <w:rPr>
                <w:color w:val="333333"/>
                <w:sz w:val="15"/>
                <w:szCs w:val="15"/>
              </w:rPr>
              <w:t>Reactions to Treatment</w:t>
            </w:r>
          </w:p>
        </w:tc>
        <w:tc>
          <w:tcPr>
            <w:tcW w:w="7838" w:type="dxa"/>
            <w:tcBorders>
              <w:top w:val="single" w:sz="4" w:space="0" w:color="999999"/>
              <w:left w:val="single" w:sz="4" w:space="0" w:color="999999"/>
              <w:bottom w:val="single" w:sz="4" w:space="0" w:color="999999"/>
              <w:right w:val="single" w:sz="4" w:space="0" w:color="999999"/>
            </w:tcBorders>
            <w:shd w:val="clear" w:color="auto" w:fill="FFF8E1"/>
            <w:tcMar>
              <w:top w:w="80" w:type="dxa"/>
              <w:left w:w="110" w:type="dxa"/>
              <w:bottom w:w="80" w:type="dxa"/>
              <w:right w:w="110" w:type="dxa"/>
            </w:tcMar>
          </w:tcPr>
          <w:p w14:paraId="294B4825" w14:textId="01FDF895" w:rsidR="00B548CB" w:rsidRDefault="00000000">
            <w:r>
              <w:t>For prevention of Jarisch-Herxheimer reaction: Prednisolone 20–60 mg daily for 3 days, commencing syphilis treatment 24 hours after starting prednisolone.</w:t>
            </w:r>
          </w:p>
          <w:p w14:paraId="481B7DD8" w14:textId="77777777" w:rsidR="00B548CB" w:rsidRDefault="00000000">
            <w:pPr>
              <w:spacing w:before="40"/>
            </w:pPr>
            <w:r>
              <w:rPr>
                <w:i/>
                <w:iCs/>
                <w:color w:val="777777"/>
                <w:sz w:val="14"/>
                <w:szCs w:val="14"/>
              </w:rPr>
              <w:t>(Current: 2,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1B7AF78" w14:textId="77777777" w:rsidR="00B548CB" w:rsidRDefault="00000000">
            <w:pPr>
              <w:jc w:val="center"/>
            </w:pPr>
            <w:r>
              <w:rPr>
                <w:color w:val="1B5E20"/>
              </w:rPr>
              <w:t>☐  STRONG</w:t>
            </w:r>
          </w:p>
          <w:p w14:paraId="5ED36CED" w14:textId="22701E16" w:rsidR="00B548CB" w:rsidRDefault="005A767E">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006B43C" w14:textId="77777777" w:rsidR="00B548CB" w:rsidRDefault="00000000">
            <w:pPr>
              <w:jc w:val="center"/>
            </w:pPr>
            <w:r>
              <w:rPr>
                <w:rFonts w:ascii="Courier New" w:eastAsia="Courier New" w:hAnsi="Courier New" w:cs="Courier New"/>
                <w:b/>
                <w:bCs/>
                <w:color w:val="0D6E4F"/>
              </w:rPr>
              <w:t>☐  ++++</w:t>
            </w:r>
          </w:p>
          <w:p w14:paraId="4C3D5077" w14:textId="77777777" w:rsidR="00B548CB" w:rsidRDefault="00000000">
            <w:pPr>
              <w:spacing w:before="40"/>
              <w:jc w:val="center"/>
            </w:pPr>
            <w:r>
              <w:rPr>
                <w:rFonts w:ascii="Courier New" w:eastAsia="Courier New" w:hAnsi="Courier New" w:cs="Courier New"/>
                <w:b/>
                <w:bCs/>
                <w:color w:val="0A6E8A"/>
              </w:rPr>
              <w:t>☐  +++O</w:t>
            </w:r>
          </w:p>
          <w:p w14:paraId="6744CA02" w14:textId="03B949F7" w:rsidR="00B548CB" w:rsidRDefault="005A767E">
            <w:pPr>
              <w:spacing w:before="40"/>
              <w:jc w:val="center"/>
            </w:pPr>
            <w:r>
              <w:rPr>
                <w:rFonts w:ascii="Courier New" w:eastAsia="Courier New" w:hAnsi="Courier New" w:cs="Courier New"/>
                <w:b/>
                <w:bCs/>
                <w:color w:val="B45309"/>
              </w:rPr>
              <w:t>X  ++OO</w:t>
            </w:r>
          </w:p>
          <w:p w14:paraId="55069454"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875400A" w14:textId="765740EC" w:rsidR="00B548CB" w:rsidRDefault="00B548CB"/>
        </w:tc>
      </w:tr>
      <w:tr w:rsidR="00B548CB" w14:paraId="73A6D244"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E4"/>
            <w:tcMar>
              <w:top w:w="80" w:type="dxa"/>
              <w:left w:w="110" w:type="dxa"/>
              <w:bottom w:w="80" w:type="dxa"/>
              <w:right w:w="110" w:type="dxa"/>
            </w:tcMar>
          </w:tcPr>
          <w:p w14:paraId="7B4F5E43" w14:textId="77777777" w:rsidR="00B548CB" w:rsidRDefault="00000000">
            <w:pPr>
              <w:jc w:val="center"/>
            </w:pPr>
            <w:r>
              <w:rPr>
                <w:b/>
                <w:bCs/>
                <w:color w:val="1B3A5C"/>
              </w:rPr>
              <w:t>63</w:t>
            </w:r>
          </w:p>
        </w:tc>
        <w:tc>
          <w:tcPr>
            <w:tcW w:w="1600" w:type="dxa"/>
            <w:tcBorders>
              <w:top w:val="single" w:sz="4" w:space="0" w:color="999999"/>
              <w:left w:val="single" w:sz="4" w:space="0" w:color="999999"/>
              <w:bottom w:val="single" w:sz="4" w:space="0" w:color="999999"/>
              <w:right w:val="single" w:sz="4" w:space="0" w:color="999999"/>
            </w:tcBorders>
            <w:shd w:val="clear" w:color="auto" w:fill="E8F5E4"/>
            <w:tcMar>
              <w:top w:w="80" w:type="dxa"/>
              <w:left w:w="110" w:type="dxa"/>
              <w:bottom w:w="80" w:type="dxa"/>
              <w:right w:w="110" w:type="dxa"/>
            </w:tcMar>
          </w:tcPr>
          <w:p w14:paraId="2EE03903" w14:textId="77777777" w:rsidR="00B548CB" w:rsidRDefault="00000000">
            <w:r>
              <w:rPr>
                <w:color w:val="333333"/>
                <w:sz w:val="15"/>
                <w:szCs w:val="15"/>
              </w:rPr>
              <w:t>DoxyPEP</w:t>
            </w:r>
          </w:p>
        </w:tc>
        <w:tc>
          <w:tcPr>
            <w:tcW w:w="7838" w:type="dxa"/>
            <w:tcBorders>
              <w:top w:val="single" w:sz="4" w:space="0" w:color="999999"/>
              <w:left w:val="single" w:sz="4" w:space="0" w:color="999999"/>
              <w:bottom w:val="single" w:sz="4" w:space="0" w:color="999999"/>
              <w:right w:val="single" w:sz="4" w:space="0" w:color="999999"/>
            </w:tcBorders>
            <w:shd w:val="clear" w:color="auto" w:fill="E8F5E4"/>
            <w:tcMar>
              <w:top w:w="80" w:type="dxa"/>
              <w:left w:w="110" w:type="dxa"/>
              <w:bottom w:w="80" w:type="dxa"/>
              <w:right w:w="110" w:type="dxa"/>
            </w:tcMar>
          </w:tcPr>
          <w:p w14:paraId="6AF7E78D" w14:textId="77777777" w:rsidR="00B548CB" w:rsidRDefault="00000000">
            <w:r>
              <w:t>DoxyPEP (doxycycline 200mg taken within 24–72 hours after condomless sex) appears an appropriate strategy to reduce the risk of syphilis among populations at highest risk, noting it is not suitable for individuals with a contraindication to doxycycline.</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37B06A8" w14:textId="772A9B24" w:rsidR="00B548CB" w:rsidRDefault="00A73BEB">
            <w:pPr>
              <w:jc w:val="center"/>
            </w:pPr>
            <w:r>
              <w:rPr>
                <w:color w:val="1B5E20"/>
              </w:rPr>
              <w:t>X  STRONG</w:t>
            </w:r>
          </w:p>
          <w:p w14:paraId="61BB2D3A"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4C2EDDF" w14:textId="563C792D" w:rsidR="00B548CB" w:rsidRDefault="00A73BEB">
            <w:pPr>
              <w:jc w:val="center"/>
            </w:pPr>
            <w:r>
              <w:rPr>
                <w:rFonts w:ascii="Courier New" w:eastAsia="Courier New" w:hAnsi="Courier New" w:cs="Courier New"/>
                <w:b/>
                <w:bCs/>
                <w:color w:val="0D6E4F"/>
              </w:rPr>
              <w:t>X  ++++</w:t>
            </w:r>
          </w:p>
          <w:p w14:paraId="252C821E" w14:textId="77777777" w:rsidR="00B548CB" w:rsidRDefault="00000000">
            <w:pPr>
              <w:spacing w:before="40"/>
              <w:jc w:val="center"/>
            </w:pPr>
            <w:r>
              <w:rPr>
                <w:rFonts w:ascii="Courier New" w:eastAsia="Courier New" w:hAnsi="Courier New" w:cs="Courier New"/>
                <w:b/>
                <w:bCs/>
                <w:color w:val="0A6E8A"/>
              </w:rPr>
              <w:t>☐  +++O</w:t>
            </w:r>
          </w:p>
          <w:p w14:paraId="37888746" w14:textId="77777777" w:rsidR="00B548CB" w:rsidRDefault="00000000">
            <w:pPr>
              <w:spacing w:before="40"/>
              <w:jc w:val="center"/>
            </w:pPr>
            <w:r>
              <w:rPr>
                <w:rFonts w:ascii="Courier New" w:eastAsia="Courier New" w:hAnsi="Courier New" w:cs="Courier New"/>
                <w:b/>
                <w:bCs/>
                <w:color w:val="B45309"/>
              </w:rPr>
              <w:t>☐  ++OO</w:t>
            </w:r>
          </w:p>
          <w:p w14:paraId="0BBA621F"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8530300" w14:textId="77777777" w:rsidR="00B548CB" w:rsidRDefault="00B548CB"/>
        </w:tc>
      </w:tr>
      <w:tr w:rsidR="00B548CB" w14:paraId="50704538"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E4"/>
            <w:tcMar>
              <w:top w:w="80" w:type="dxa"/>
              <w:left w:w="110" w:type="dxa"/>
              <w:bottom w:w="80" w:type="dxa"/>
              <w:right w:w="110" w:type="dxa"/>
            </w:tcMar>
          </w:tcPr>
          <w:p w14:paraId="61DD6E8A" w14:textId="77777777" w:rsidR="00B548CB" w:rsidRDefault="00000000">
            <w:pPr>
              <w:jc w:val="center"/>
            </w:pPr>
            <w:r>
              <w:rPr>
                <w:b/>
                <w:bCs/>
                <w:color w:val="1B3A5C"/>
              </w:rPr>
              <w:t>64</w:t>
            </w:r>
          </w:p>
        </w:tc>
        <w:tc>
          <w:tcPr>
            <w:tcW w:w="1600" w:type="dxa"/>
            <w:tcBorders>
              <w:top w:val="single" w:sz="4" w:space="0" w:color="999999"/>
              <w:left w:val="single" w:sz="4" w:space="0" w:color="999999"/>
              <w:bottom w:val="single" w:sz="4" w:space="0" w:color="999999"/>
              <w:right w:val="single" w:sz="4" w:space="0" w:color="999999"/>
            </w:tcBorders>
            <w:shd w:val="clear" w:color="auto" w:fill="E8F5E4"/>
            <w:tcMar>
              <w:top w:w="80" w:type="dxa"/>
              <w:left w:w="110" w:type="dxa"/>
              <w:bottom w:w="80" w:type="dxa"/>
              <w:right w:w="110" w:type="dxa"/>
            </w:tcMar>
          </w:tcPr>
          <w:p w14:paraId="06E69D4C" w14:textId="77777777" w:rsidR="00B548CB" w:rsidRDefault="00000000">
            <w:r>
              <w:rPr>
                <w:color w:val="333333"/>
                <w:sz w:val="15"/>
                <w:szCs w:val="15"/>
              </w:rPr>
              <w:t>DoxyPEP</w:t>
            </w:r>
          </w:p>
        </w:tc>
        <w:tc>
          <w:tcPr>
            <w:tcW w:w="7838" w:type="dxa"/>
            <w:tcBorders>
              <w:top w:val="single" w:sz="4" w:space="0" w:color="999999"/>
              <w:left w:val="single" w:sz="4" w:space="0" w:color="999999"/>
              <w:bottom w:val="single" w:sz="4" w:space="0" w:color="999999"/>
              <w:right w:val="single" w:sz="4" w:space="0" w:color="999999"/>
            </w:tcBorders>
            <w:shd w:val="clear" w:color="auto" w:fill="E8F5E4"/>
            <w:tcMar>
              <w:top w:w="80" w:type="dxa"/>
              <w:left w:w="110" w:type="dxa"/>
              <w:bottom w:w="80" w:type="dxa"/>
              <w:right w:w="110" w:type="dxa"/>
            </w:tcMar>
          </w:tcPr>
          <w:p w14:paraId="582D1512" w14:textId="77777777" w:rsidR="00B548CB" w:rsidRDefault="00000000">
            <w:r>
              <w:t>Patients using DoxyPEP should continue to be screened regularly for syphilis, HIV and other STIs including chlamydia and gonorrhoea.</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48E30AD" w14:textId="7EEDB570" w:rsidR="00B548CB" w:rsidRDefault="00A73BEB">
            <w:pPr>
              <w:jc w:val="center"/>
            </w:pPr>
            <w:r>
              <w:rPr>
                <w:color w:val="1B5E20"/>
              </w:rPr>
              <w:t>X  STRONG</w:t>
            </w:r>
          </w:p>
          <w:p w14:paraId="6DEE2E38"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56FFE39" w14:textId="77777777" w:rsidR="00B548CB" w:rsidRDefault="00000000">
            <w:pPr>
              <w:jc w:val="center"/>
            </w:pPr>
            <w:r>
              <w:rPr>
                <w:rFonts w:ascii="Courier New" w:eastAsia="Courier New" w:hAnsi="Courier New" w:cs="Courier New"/>
                <w:b/>
                <w:bCs/>
                <w:color w:val="0D6E4F"/>
              </w:rPr>
              <w:t>☐  ++++</w:t>
            </w:r>
          </w:p>
          <w:p w14:paraId="1478AF7F" w14:textId="12342A2B" w:rsidR="00B548CB" w:rsidRDefault="00A73BEB">
            <w:pPr>
              <w:spacing w:before="40"/>
              <w:jc w:val="center"/>
            </w:pPr>
            <w:r>
              <w:rPr>
                <w:rFonts w:ascii="Courier New" w:eastAsia="Courier New" w:hAnsi="Courier New" w:cs="Courier New"/>
                <w:b/>
                <w:bCs/>
                <w:color w:val="0A6E8A"/>
              </w:rPr>
              <w:t>X  +++O</w:t>
            </w:r>
          </w:p>
          <w:p w14:paraId="74F145FE" w14:textId="77777777" w:rsidR="00B548CB" w:rsidRDefault="00000000">
            <w:pPr>
              <w:spacing w:before="40"/>
              <w:jc w:val="center"/>
            </w:pPr>
            <w:r>
              <w:rPr>
                <w:rFonts w:ascii="Courier New" w:eastAsia="Courier New" w:hAnsi="Courier New" w:cs="Courier New"/>
                <w:b/>
                <w:bCs/>
                <w:color w:val="B45309"/>
              </w:rPr>
              <w:t>☐  ++OO</w:t>
            </w:r>
          </w:p>
          <w:p w14:paraId="67171D94"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7CD69DCA" w14:textId="77777777" w:rsidR="00B548CB" w:rsidRDefault="00B548CB"/>
        </w:tc>
      </w:tr>
      <w:tr w:rsidR="00B548CB" w14:paraId="4FC516A6" w14:textId="77777777">
        <w:tc>
          <w:tcPr>
            <w:tcW w:w="500" w:type="dxa"/>
            <w:tcBorders>
              <w:top w:val="single" w:sz="4" w:space="0" w:color="999999"/>
              <w:left w:val="single" w:sz="4" w:space="0" w:color="999999"/>
              <w:bottom w:val="single" w:sz="4" w:space="0" w:color="999999"/>
              <w:right w:val="single" w:sz="4" w:space="0" w:color="999999"/>
            </w:tcBorders>
            <w:shd w:val="clear" w:color="auto" w:fill="E8F5E4"/>
            <w:tcMar>
              <w:top w:w="80" w:type="dxa"/>
              <w:left w:w="110" w:type="dxa"/>
              <w:bottom w:w="80" w:type="dxa"/>
              <w:right w:w="110" w:type="dxa"/>
            </w:tcMar>
          </w:tcPr>
          <w:p w14:paraId="7E1C5254" w14:textId="77777777" w:rsidR="00B548CB" w:rsidRDefault="00000000">
            <w:pPr>
              <w:jc w:val="center"/>
            </w:pPr>
            <w:r>
              <w:rPr>
                <w:b/>
                <w:bCs/>
                <w:color w:val="1B3A5C"/>
              </w:rPr>
              <w:t>65</w:t>
            </w:r>
          </w:p>
        </w:tc>
        <w:tc>
          <w:tcPr>
            <w:tcW w:w="1600" w:type="dxa"/>
            <w:tcBorders>
              <w:top w:val="single" w:sz="4" w:space="0" w:color="999999"/>
              <w:left w:val="single" w:sz="4" w:space="0" w:color="999999"/>
              <w:bottom w:val="single" w:sz="4" w:space="0" w:color="999999"/>
              <w:right w:val="single" w:sz="4" w:space="0" w:color="999999"/>
            </w:tcBorders>
            <w:shd w:val="clear" w:color="auto" w:fill="E8F5E4"/>
            <w:tcMar>
              <w:top w:w="80" w:type="dxa"/>
              <w:left w:w="110" w:type="dxa"/>
              <w:bottom w:w="80" w:type="dxa"/>
              <w:right w:w="110" w:type="dxa"/>
            </w:tcMar>
          </w:tcPr>
          <w:p w14:paraId="1F8F4A51" w14:textId="77777777" w:rsidR="00B548CB" w:rsidRDefault="00000000">
            <w:r>
              <w:rPr>
                <w:color w:val="333333"/>
                <w:sz w:val="15"/>
                <w:szCs w:val="15"/>
              </w:rPr>
              <w:t>DoxyPEP</w:t>
            </w:r>
          </w:p>
        </w:tc>
        <w:tc>
          <w:tcPr>
            <w:tcW w:w="7838" w:type="dxa"/>
            <w:tcBorders>
              <w:top w:val="single" w:sz="4" w:space="0" w:color="999999"/>
              <w:left w:val="single" w:sz="4" w:space="0" w:color="999999"/>
              <w:bottom w:val="single" w:sz="4" w:space="0" w:color="999999"/>
              <w:right w:val="single" w:sz="4" w:space="0" w:color="999999"/>
            </w:tcBorders>
            <w:shd w:val="clear" w:color="auto" w:fill="E8F5E4"/>
            <w:tcMar>
              <w:top w:w="80" w:type="dxa"/>
              <w:left w:w="110" w:type="dxa"/>
              <w:bottom w:w="80" w:type="dxa"/>
              <w:right w:w="110" w:type="dxa"/>
            </w:tcMar>
          </w:tcPr>
          <w:p w14:paraId="5722CB2F" w14:textId="77777777" w:rsidR="00B548CB" w:rsidRDefault="00000000">
            <w:r>
              <w:t>Patients using DoxyPEP should be tested regularly for syphilis with both treponemal and lipoidal antibody tests.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CD9A808" w14:textId="6D8B1DD5" w:rsidR="00B548CB" w:rsidRDefault="00A73BEB">
            <w:pPr>
              <w:jc w:val="center"/>
            </w:pPr>
            <w:r>
              <w:rPr>
                <w:color w:val="1B5E20"/>
              </w:rPr>
              <w:t>X  STRONG</w:t>
            </w:r>
          </w:p>
          <w:p w14:paraId="75103290"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0970C1AA" w14:textId="77777777" w:rsidR="00B548CB" w:rsidRDefault="00000000">
            <w:pPr>
              <w:jc w:val="center"/>
            </w:pPr>
            <w:r>
              <w:rPr>
                <w:rFonts w:ascii="Courier New" w:eastAsia="Courier New" w:hAnsi="Courier New" w:cs="Courier New"/>
                <w:b/>
                <w:bCs/>
                <w:color w:val="0D6E4F"/>
              </w:rPr>
              <w:t>☐  ++++</w:t>
            </w:r>
          </w:p>
          <w:p w14:paraId="45C25A45" w14:textId="7E3012ED" w:rsidR="00B548CB" w:rsidRDefault="00A73BEB">
            <w:pPr>
              <w:spacing w:before="40"/>
              <w:jc w:val="center"/>
            </w:pPr>
            <w:r>
              <w:rPr>
                <w:rFonts w:ascii="Courier New" w:eastAsia="Courier New" w:hAnsi="Courier New" w:cs="Courier New"/>
                <w:b/>
                <w:bCs/>
                <w:color w:val="0A6E8A"/>
              </w:rPr>
              <w:t>X  +++O</w:t>
            </w:r>
          </w:p>
          <w:p w14:paraId="4C0DD5CB" w14:textId="77777777" w:rsidR="00B548CB" w:rsidRDefault="00000000">
            <w:pPr>
              <w:spacing w:before="40"/>
              <w:jc w:val="center"/>
            </w:pPr>
            <w:r>
              <w:rPr>
                <w:rFonts w:ascii="Courier New" w:eastAsia="Courier New" w:hAnsi="Courier New" w:cs="Courier New"/>
                <w:b/>
                <w:bCs/>
                <w:color w:val="B45309"/>
              </w:rPr>
              <w:t>☐  ++OO</w:t>
            </w:r>
          </w:p>
          <w:p w14:paraId="49CFA696"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3E369A2A" w14:textId="77777777" w:rsidR="00B548CB" w:rsidRDefault="00B548CB"/>
        </w:tc>
      </w:tr>
      <w:tr w:rsidR="00B548CB" w14:paraId="1B0EA546" w14:textId="77777777">
        <w:tc>
          <w:tcPr>
            <w:tcW w:w="500"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5702AC87" w14:textId="77777777" w:rsidR="00B548CB" w:rsidRDefault="00000000">
            <w:pPr>
              <w:jc w:val="center"/>
            </w:pPr>
            <w:r>
              <w:rPr>
                <w:b/>
                <w:bCs/>
                <w:color w:val="1B3A5C"/>
              </w:rPr>
              <w:lastRenderedPageBreak/>
              <w:t>66</w:t>
            </w:r>
          </w:p>
        </w:tc>
        <w:tc>
          <w:tcPr>
            <w:tcW w:w="1600"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1CA1A929" w14:textId="77777777" w:rsidR="00B548CB" w:rsidRDefault="00000000">
            <w:r>
              <w:rPr>
                <w:color w:val="333333"/>
                <w:sz w:val="15"/>
                <w:szCs w:val="15"/>
              </w:rPr>
              <w:t>Contact Tracing</w:t>
            </w:r>
          </w:p>
        </w:tc>
        <w:tc>
          <w:tcPr>
            <w:tcW w:w="7838"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00E355E0" w14:textId="77777777" w:rsidR="00B548CB" w:rsidRDefault="00000000">
            <w:r>
              <w:t>All patients with syphilis should be seen for sexual contact notification (patient or provider referral), health education and confirmation of past treatment history.</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C622CE5" w14:textId="2C8F6635" w:rsidR="00B548CB" w:rsidRDefault="00A73BEB">
            <w:pPr>
              <w:jc w:val="center"/>
            </w:pPr>
            <w:r>
              <w:rPr>
                <w:color w:val="1B5E20"/>
              </w:rPr>
              <w:t>X  STRONG</w:t>
            </w:r>
          </w:p>
          <w:p w14:paraId="4D6121B6"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2572444" w14:textId="77777777" w:rsidR="00B548CB" w:rsidRDefault="00000000">
            <w:pPr>
              <w:jc w:val="center"/>
            </w:pPr>
            <w:r>
              <w:rPr>
                <w:rFonts w:ascii="Courier New" w:eastAsia="Courier New" w:hAnsi="Courier New" w:cs="Courier New"/>
                <w:b/>
                <w:bCs/>
                <w:color w:val="0D6E4F"/>
              </w:rPr>
              <w:t>☐  ++++</w:t>
            </w:r>
          </w:p>
          <w:p w14:paraId="0416F81C" w14:textId="77777777" w:rsidR="00B548CB" w:rsidRDefault="00000000">
            <w:pPr>
              <w:spacing w:before="40"/>
              <w:jc w:val="center"/>
            </w:pPr>
            <w:r>
              <w:rPr>
                <w:rFonts w:ascii="Courier New" w:eastAsia="Courier New" w:hAnsi="Courier New" w:cs="Courier New"/>
                <w:b/>
                <w:bCs/>
                <w:color w:val="0A6E8A"/>
              </w:rPr>
              <w:t>☐  +++O</w:t>
            </w:r>
          </w:p>
          <w:p w14:paraId="0038EE84" w14:textId="7D09DADC" w:rsidR="00B548CB" w:rsidRDefault="00A73BEB">
            <w:pPr>
              <w:spacing w:before="40"/>
              <w:jc w:val="center"/>
            </w:pPr>
            <w:r>
              <w:rPr>
                <w:rFonts w:ascii="Courier New" w:eastAsia="Courier New" w:hAnsi="Courier New" w:cs="Courier New"/>
                <w:b/>
                <w:bCs/>
                <w:color w:val="B45309"/>
              </w:rPr>
              <w:t>X  ++OO</w:t>
            </w:r>
          </w:p>
          <w:p w14:paraId="2322F51A"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0F21B44D" w14:textId="77777777" w:rsidR="00B548CB" w:rsidRDefault="00B548CB"/>
        </w:tc>
      </w:tr>
      <w:tr w:rsidR="00B548CB" w14:paraId="28967527" w14:textId="77777777">
        <w:tc>
          <w:tcPr>
            <w:tcW w:w="500"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1BE723DB" w14:textId="77777777" w:rsidR="00B548CB" w:rsidRDefault="00000000">
            <w:pPr>
              <w:jc w:val="center"/>
            </w:pPr>
            <w:r>
              <w:rPr>
                <w:b/>
                <w:bCs/>
                <w:color w:val="1B3A5C"/>
              </w:rPr>
              <w:t>67</w:t>
            </w:r>
          </w:p>
        </w:tc>
        <w:tc>
          <w:tcPr>
            <w:tcW w:w="1600"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0D574F98" w14:textId="77777777" w:rsidR="00B548CB" w:rsidRDefault="00000000">
            <w:r>
              <w:rPr>
                <w:color w:val="333333"/>
                <w:sz w:val="15"/>
                <w:szCs w:val="15"/>
              </w:rPr>
              <w:t>Contact Tracing</w:t>
            </w:r>
          </w:p>
        </w:tc>
        <w:tc>
          <w:tcPr>
            <w:tcW w:w="7838"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6995352F" w14:textId="77777777" w:rsidR="00B548CB" w:rsidRDefault="00000000">
            <w:r>
              <w:t>For primary syphilis, sexual contacts within the past 3 months should be notified. Notification may need to extend to 2 years for secondary syphilis with clinical relapse or early latent syphilis; longer periods may be required for late latent and tertiary syphilis.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C264A68" w14:textId="3FA502AD" w:rsidR="00B548CB" w:rsidRDefault="005A767E">
            <w:pPr>
              <w:jc w:val="center"/>
            </w:pPr>
            <w:r>
              <w:rPr>
                <w:color w:val="1B5E20"/>
              </w:rPr>
              <w:t>X  STRONG</w:t>
            </w:r>
          </w:p>
          <w:p w14:paraId="040134B4"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D4F845B" w14:textId="77777777" w:rsidR="00B548CB" w:rsidRDefault="00000000">
            <w:pPr>
              <w:jc w:val="center"/>
            </w:pPr>
            <w:r>
              <w:rPr>
                <w:rFonts w:ascii="Courier New" w:eastAsia="Courier New" w:hAnsi="Courier New" w:cs="Courier New"/>
                <w:b/>
                <w:bCs/>
                <w:color w:val="0D6E4F"/>
              </w:rPr>
              <w:t>☐  ++++</w:t>
            </w:r>
          </w:p>
          <w:p w14:paraId="2E955BEB" w14:textId="7FC1331A" w:rsidR="00B548CB" w:rsidRDefault="005A767E">
            <w:pPr>
              <w:spacing w:before="40"/>
              <w:jc w:val="center"/>
            </w:pPr>
            <w:r>
              <w:rPr>
                <w:rFonts w:ascii="Courier New" w:eastAsia="Courier New" w:hAnsi="Courier New" w:cs="Courier New"/>
                <w:b/>
                <w:bCs/>
                <w:color w:val="0A6E8A"/>
              </w:rPr>
              <w:t>X  +++O</w:t>
            </w:r>
          </w:p>
          <w:p w14:paraId="32F41D70" w14:textId="77777777" w:rsidR="00B548CB" w:rsidRDefault="00000000">
            <w:pPr>
              <w:spacing w:before="40"/>
              <w:jc w:val="center"/>
            </w:pPr>
            <w:r>
              <w:rPr>
                <w:rFonts w:ascii="Courier New" w:eastAsia="Courier New" w:hAnsi="Courier New" w:cs="Courier New"/>
                <w:b/>
                <w:bCs/>
                <w:color w:val="B45309"/>
              </w:rPr>
              <w:t>☐  ++OO</w:t>
            </w:r>
          </w:p>
          <w:p w14:paraId="5A1A2E13"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39666752" w14:textId="77777777" w:rsidR="00B548CB" w:rsidRDefault="00B548CB"/>
        </w:tc>
      </w:tr>
      <w:tr w:rsidR="00B548CB" w14:paraId="17AB13E8" w14:textId="77777777">
        <w:tc>
          <w:tcPr>
            <w:tcW w:w="500"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2F193422" w14:textId="77777777" w:rsidR="00B548CB" w:rsidRDefault="00000000">
            <w:pPr>
              <w:jc w:val="center"/>
            </w:pPr>
            <w:r>
              <w:rPr>
                <w:b/>
                <w:bCs/>
                <w:color w:val="1B3A5C"/>
              </w:rPr>
              <w:t>68</w:t>
            </w:r>
          </w:p>
        </w:tc>
        <w:tc>
          <w:tcPr>
            <w:tcW w:w="1600"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74F1C375" w14:textId="77777777" w:rsidR="00B548CB" w:rsidRDefault="00000000">
            <w:r>
              <w:rPr>
                <w:color w:val="333333"/>
                <w:sz w:val="15"/>
                <w:szCs w:val="15"/>
              </w:rPr>
              <w:t>Contact Tracing</w:t>
            </w:r>
          </w:p>
        </w:tc>
        <w:tc>
          <w:tcPr>
            <w:tcW w:w="7838"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79E447CD" w14:textId="77777777" w:rsidR="00B548CB" w:rsidRDefault="00000000">
            <w:r>
              <w:t>Immediate epidemiological treatment for sexual contacts should be considered (especially pregnant partners) unless contacts are able to attend regularly for clinical and serological exclusion at 0, 6 weeks, and 3–6 months.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5A37DAE" w14:textId="6F881A85" w:rsidR="00B548CB" w:rsidRDefault="005A767E">
            <w:pPr>
              <w:jc w:val="center"/>
            </w:pPr>
            <w:r>
              <w:rPr>
                <w:color w:val="1B5E20"/>
              </w:rPr>
              <w:t>X  STRONG</w:t>
            </w:r>
          </w:p>
          <w:p w14:paraId="2C195FF1"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64827152" w14:textId="77777777" w:rsidR="00B548CB" w:rsidRDefault="00000000">
            <w:pPr>
              <w:jc w:val="center"/>
            </w:pPr>
            <w:r>
              <w:rPr>
                <w:rFonts w:ascii="Courier New" w:eastAsia="Courier New" w:hAnsi="Courier New" w:cs="Courier New"/>
                <w:b/>
                <w:bCs/>
                <w:color w:val="0D6E4F"/>
              </w:rPr>
              <w:t>☐  ++++</w:t>
            </w:r>
          </w:p>
          <w:p w14:paraId="7B424FA5" w14:textId="4912A72C" w:rsidR="00B548CB" w:rsidRDefault="005A767E">
            <w:pPr>
              <w:spacing w:before="40"/>
              <w:jc w:val="center"/>
            </w:pPr>
            <w:r>
              <w:rPr>
                <w:rFonts w:ascii="Courier New" w:eastAsia="Courier New" w:hAnsi="Courier New" w:cs="Courier New"/>
                <w:b/>
                <w:bCs/>
                <w:color w:val="0A6E8A"/>
              </w:rPr>
              <w:t>X  +++O</w:t>
            </w:r>
          </w:p>
          <w:p w14:paraId="39F66C9F" w14:textId="77777777" w:rsidR="00B548CB" w:rsidRDefault="00000000">
            <w:pPr>
              <w:spacing w:before="40"/>
              <w:jc w:val="center"/>
            </w:pPr>
            <w:r>
              <w:rPr>
                <w:rFonts w:ascii="Courier New" w:eastAsia="Courier New" w:hAnsi="Courier New" w:cs="Courier New"/>
                <w:b/>
                <w:bCs/>
                <w:color w:val="B45309"/>
              </w:rPr>
              <w:t>☐  ++OO</w:t>
            </w:r>
          </w:p>
          <w:p w14:paraId="3DB1D705"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A92AAB0" w14:textId="77777777" w:rsidR="00B548CB" w:rsidRDefault="00B548CB"/>
        </w:tc>
      </w:tr>
      <w:tr w:rsidR="00B548CB" w14:paraId="15335447" w14:textId="77777777">
        <w:tc>
          <w:tcPr>
            <w:tcW w:w="500"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19276953" w14:textId="77777777" w:rsidR="00B548CB" w:rsidRDefault="00000000">
            <w:pPr>
              <w:jc w:val="center"/>
            </w:pPr>
            <w:r>
              <w:rPr>
                <w:b/>
                <w:bCs/>
                <w:color w:val="1B3A5C"/>
              </w:rPr>
              <w:t>69</w:t>
            </w:r>
          </w:p>
        </w:tc>
        <w:tc>
          <w:tcPr>
            <w:tcW w:w="1600"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180057EB" w14:textId="77777777" w:rsidR="00B548CB" w:rsidRDefault="00000000">
            <w:r>
              <w:rPr>
                <w:color w:val="333333"/>
                <w:sz w:val="15"/>
                <w:szCs w:val="15"/>
              </w:rPr>
              <w:t>Contact Tracing</w:t>
            </w:r>
          </w:p>
        </w:tc>
        <w:tc>
          <w:tcPr>
            <w:tcW w:w="7838"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60397FC7" w14:textId="77777777" w:rsidR="00B548CB" w:rsidRDefault="00000000">
            <w:r>
              <w:t>Serological tests for syphilis should be performed in contacts at the first visit and repeated at 6 weeks and 3–6 months.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8E7D1FB" w14:textId="1907B58D" w:rsidR="00B548CB" w:rsidRDefault="005A767E">
            <w:pPr>
              <w:jc w:val="center"/>
            </w:pPr>
            <w:r>
              <w:rPr>
                <w:color w:val="1B5E20"/>
              </w:rPr>
              <w:t>X STRONG</w:t>
            </w:r>
          </w:p>
          <w:p w14:paraId="106F581D"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A94006B" w14:textId="77777777" w:rsidR="00B548CB" w:rsidRDefault="00000000">
            <w:pPr>
              <w:jc w:val="center"/>
            </w:pPr>
            <w:r>
              <w:rPr>
                <w:rFonts w:ascii="Courier New" w:eastAsia="Courier New" w:hAnsi="Courier New" w:cs="Courier New"/>
                <w:b/>
                <w:bCs/>
                <w:color w:val="0D6E4F"/>
              </w:rPr>
              <w:t>☐  ++++</w:t>
            </w:r>
          </w:p>
          <w:p w14:paraId="3AE0BEF8" w14:textId="7D05C7D1" w:rsidR="00B548CB" w:rsidRDefault="005A767E">
            <w:pPr>
              <w:spacing w:before="40"/>
              <w:jc w:val="center"/>
            </w:pPr>
            <w:r>
              <w:rPr>
                <w:rFonts w:ascii="Courier New" w:eastAsia="Courier New" w:hAnsi="Courier New" w:cs="Courier New"/>
                <w:b/>
                <w:bCs/>
                <w:color w:val="0A6E8A"/>
              </w:rPr>
              <w:t>X +++O</w:t>
            </w:r>
          </w:p>
          <w:p w14:paraId="5B0B0F7A" w14:textId="77777777" w:rsidR="00B548CB" w:rsidRDefault="00000000">
            <w:pPr>
              <w:spacing w:before="40"/>
              <w:jc w:val="center"/>
            </w:pPr>
            <w:r>
              <w:rPr>
                <w:rFonts w:ascii="Courier New" w:eastAsia="Courier New" w:hAnsi="Courier New" w:cs="Courier New"/>
                <w:b/>
                <w:bCs/>
                <w:color w:val="B45309"/>
              </w:rPr>
              <w:t>☐  ++OO</w:t>
            </w:r>
          </w:p>
          <w:p w14:paraId="525D9DED"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6C80686F" w14:textId="77777777" w:rsidR="00B548CB" w:rsidRDefault="00B548CB"/>
        </w:tc>
      </w:tr>
      <w:tr w:rsidR="00B548CB" w14:paraId="48F936A2" w14:textId="77777777">
        <w:tc>
          <w:tcPr>
            <w:tcW w:w="500"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6D34D51F" w14:textId="77777777" w:rsidR="00B548CB" w:rsidRDefault="00000000">
            <w:pPr>
              <w:jc w:val="center"/>
            </w:pPr>
            <w:r>
              <w:rPr>
                <w:b/>
                <w:bCs/>
                <w:color w:val="1B3A5C"/>
              </w:rPr>
              <w:t>70</w:t>
            </w:r>
          </w:p>
        </w:tc>
        <w:tc>
          <w:tcPr>
            <w:tcW w:w="1600"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1EE10258" w14:textId="77777777" w:rsidR="00B548CB" w:rsidRDefault="00000000">
            <w:r>
              <w:rPr>
                <w:color w:val="333333"/>
                <w:sz w:val="15"/>
                <w:szCs w:val="15"/>
              </w:rPr>
              <w:t>Contact Tracing</w:t>
            </w:r>
          </w:p>
        </w:tc>
        <w:tc>
          <w:tcPr>
            <w:tcW w:w="7838" w:type="dxa"/>
            <w:tcBorders>
              <w:top w:val="single" w:sz="4" w:space="0" w:color="999999"/>
              <w:left w:val="single" w:sz="4" w:space="0" w:color="999999"/>
              <w:bottom w:val="single" w:sz="4" w:space="0" w:color="999999"/>
              <w:right w:val="single" w:sz="4" w:space="0" w:color="999999"/>
            </w:tcBorders>
            <w:shd w:val="clear" w:color="auto" w:fill="E1EEF8"/>
            <w:tcMar>
              <w:top w:w="80" w:type="dxa"/>
              <w:left w:w="110" w:type="dxa"/>
              <w:bottom w:w="80" w:type="dxa"/>
              <w:right w:w="110" w:type="dxa"/>
            </w:tcMar>
          </w:tcPr>
          <w:p w14:paraId="3923BC04" w14:textId="77777777" w:rsidR="00B548CB" w:rsidRDefault="00000000">
            <w:r>
              <w:t>The HIV PrEP population should be tested for syphilis every 3 months.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AF0BB53" w14:textId="6793302A" w:rsidR="00B548CB" w:rsidRDefault="00A73BEB">
            <w:pPr>
              <w:jc w:val="center"/>
            </w:pPr>
            <w:r>
              <w:rPr>
                <w:color w:val="1B5E20"/>
              </w:rPr>
              <w:t>X  STRONG</w:t>
            </w:r>
          </w:p>
          <w:p w14:paraId="704F18C5"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576318F" w14:textId="77777777" w:rsidR="00B548CB" w:rsidRDefault="00000000">
            <w:pPr>
              <w:jc w:val="center"/>
            </w:pPr>
            <w:r>
              <w:rPr>
                <w:rFonts w:ascii="Courier New" w:eastAsia="Courier New" w:hAnsi="Courier New" w:cs="Courier New"/>
                <w:b/>
                <w:bCs/>
                <w:color w:val="0D6E4F"/>
              </w:rPr>
              <w:t>☐  ++++</w:t>
            </w:r>
          </w:p>
          <w:p w14:paraId="4257F552" w14:textId="77777777" w:rsidR="00B548CB" w:rsidRDefault="00000000">
            <w:pPr>
              <w:spacing w:before="40"/>
              <w:jc w:val="center"/>
            </w:pPr>
            <w:r>
              <w:rPr>
                <w:rFonts w:ascii="Courier New" w:eastAsia="Courier New" w:hAnsi="Courier New" w:cs="Courier New"/>
                <w:b/>
                <w:bCs/>
                <w:color w:val="0A6E8A"/>
              </w:rPr>
              <w:t>☐  +++O</w:t>
            </w:r>
          </w:p>
          <w:p w14:paraId="436B115F" w14:textId="17F095D2" w:rsidR="00B548CB" w:rsidRDefault="00A73BEB">
            <w:pPr>
              <w:spacing w:before="40"/>
              <w:jc w:val="center"/>
            </w:pPr>
            <w:r>
              <w:rPr>
                <w:rFonts w:ascii="Courier New" w:eastAsia="Courier New" w:hAnsi="Courier New" w:cs="Courier New"/>
                <w:b/>
                <w:bCs/>
                <w:color w:val="B45309"/>
              </w:rPr>
              <w:t>X  ++OO</w:t>
            </w:r>
          </w:p>
          <w:p w14:paraId="7D864765"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236DDE63" w14:textId="77777777" w:rsidR="00B548CB" w:rsidRDefault="00B548CB"/>
        </w:tc>
      </w:tr>
      <w:tr w:rsidR="00B548CB" w14:paraId="06F90747"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1BB1C74F" w14:textId="77777777" w:rsidR="00B548CB" w:rsidRDefault="00000000">
            <w:pPr>
              <w:jc w:val="center"/>
            </w:pPr>
            <w:r>
              <w:rPr>
                <w:b/>
                <w:bCs/>
                <w:color w:val="1B3A5C"/>
              </w:rPr>
              <w:t>71</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0E37EF1A" w14:textId="77777777" w:rsidR="00B548CB" w:rsidRDefault="00000000">
            <w:r>
              <w:rPr>
                <w:color w:val="333333"/>
                <w:sz w:val="15"/>
                <w:szCs w:val="15"/>
              </w:rPr>
              <w:t>Follow-up &amp; Test of Cure</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12DC8447" w14:textId="77777777" w:rsidR="00B548CB" w:rsidRDefault="00000000">
            <w:r>
              <w:t>Early syphilis: minimum clinical and serological (VDRL/RPR) follow-up at 1 month, 3 months, then 6 and 12 months.</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0CB4460" w14:textId="7208AC8C" w:rsidR="00B548CB" w:rsidRDefault="005A767E">
            <w:pPr>
              <w:jc w:val="center"/>
            </w:pPr>
            <w:r>
              <w:rPr>
                <w:color w:val="1B5E20"/>
              </w:rPr>
              <w:t>X  STRONG</w:t>
            </w:r>
          </w:p>
          <w:p w14:paraId="010AF3A4"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C31891C" w14:textId="77777777" w:rsidR="00B548CB" w:rsidRDefault="00000000">
            <w:pPr>
              <w:jc w:val="center"/>
            </w:pPr>
            <w:r>
              <w:rPr>
                <w:rFonts w:ascii="Courier New" w:eastAsia="Courier New" w:hAnsi="Courier New" w:cs="Courier New"/>
                <w:b/>
                <w:bCs/>
                <w:color w:val="0D6E4F"/>
              </w:rPr>
              <w:t>☐  ++++</w:t>
            </w:r>
          </w:p>
          <w:p w14:paraId="3365C94C" w14:textId="43216D41" w:rsidR="00B548CB" w:rsidRDefault="005A767E">
            <w:pPr>
              <w:spacing w:before="40"/>
              <w:jc w:val="center"/>
            </w:pPr>
            <w:r>
              <w:rPr>
                <w:rFonts w:ascii="Courier New" w:eastAsia="Courier New" w:hAnsi="Courier New" w:cs="Courier New"/>
                <w:b/>
                <w:bCs/>
                <w:color w:val="0A6E8A"/>
              </w:rPr>
              <w:t>X  +++O</w:t>
            </w:r>
          </w:p>
          <w:p w14:paraId="62E82A95" w14:textId="77777777" w:rsidR="00B548CB" w:rsidRDefault="00000000">
            <w:pPr>
              <w:spacing w:before="40"/>
              <w:jc w:val="center"/>
            </w:pPr>
            <w:r>
              <w:rPr>
                <w:rFonts w:ascii="Courier New" w:eastAsia="Courier New" w:hAnsi="Courier New" w:cs="Courier New"/>
                <w:b/>
                <w:bCs/>
                <w:color w:val="B45309"/>
              </w:rPr>
              <w:t>☐  ++OO</w:t>
            </w:r>
          </w:p>
          <w:p w14:paraId="7FB680A3"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1771E208" w14:textId="77777777" w:rsidR="00B548CB" w:rsidRDefault="00B548CB"/>
        </w:tc>
      </w:tr>
      <w:tr w:rsidR="00B548CB" w14:paraId="74EAF62B"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1A98F561" w14:textId="77777777" w:rsidR="00B548CB" w:rsidRDefault="00000000">
            <w:pPr>
              <w:jc w:val="center"/>
            </w:pPr>
            <w:r>
              <w:rPr>
                <w:b/>
                <w:bCs/>
                <w:color w:val="1B3A5C"/>
              </w:rPr>
              <w:t>72</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790A41C2" w14:textId="77777777" w:rsidR="00B548CB" w:rsidRDefault="00000000">
            <w:r>
              <w:rPr>
                <w:color w:val="333333"/>
                <w:sz w:val="15"/>
                <w:szCs w:val="15"/>
              </w:rPr>
              <w:t>Follow-up &amp; Test of Cure</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1989A02C" w14:textId="77777777" w:rsidR="00B548CB" w:rsidRDefault="00000000">
            <w:r>
              <w:t>If a fourfold decrease in lipoidal antibody titre does not occur after 6–12 months ('serological failure'), some professionals recommend additional treatment with BPG 2.4 million units weekly for 3 weeks, though no robust evidence for this exists.</w:t>
            </w:r>
          </w:p>
          <w:p w14:paraId="4FD272A7" w14:textId="77777777" w:rsidR="00B548CB" w:rsidRDefault="00000000">
            <w:pPr>
              <w:spacing w:before="40"/>
            </w:pPr>
            <w:r>
              <w:rPr>
                <w:i/>
                <w:iCs/>
                <w:color w:val="777777"/>
                <w:sz w:val="14"/>
                <w:szCs w:val="14"/>
              </w:rPr>
              <w:t>(Current: 2,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5785531F" w14:textId="77777777" w:rsidR="00B548CB" w:rsidRDefault="00000000">
            <w:pPr>
              <w:jc w:val="center"/>
            </w:pPr>
            <w:r>
              <w:rPr>
                <w:color w:val="1B5E20"/>
              </w:rPr>
              <w:t>☐  STRONG</w:t>
            </w:r>
          </w:p>
          <w:p w14:paraId="30D2C007" w14:textId="03BF34F2" w:rsidR="00B548CB" w:rsidRDefault="005A767E">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01D985F" w14:textId="77777777" w:rsidR="00B548CB" w:rsidRDefault="00000000">
            <w:pPr>
              <w:jc w:val="center"/>
            </w:pPr>
            <w:r>
              <w:rPr>
                <w:rFonts w:ascii="Courier New" w:eastAsia="Courier New" w:hAnsi="Courier New" w:cs="Courier New"/>
                <w:b/>
                <w:bCs/>
                <w:color w:val="0D6E4F"/>
              </w:rPr>
              <w:t>☐  ++++</w:t>
            </w:r>
          </w:p>
          <w:p w14:paraId="2A6B4775" w14:textId="77777777" w:rsidR="00B548CB" w:rsidRDefault="00000000">
            <w:pPr>
              <w:spacing w:before="40"/>
              <w:jc w:val="center"/>
            </w:pPr>
            <w:r>
              <w:rPr>
                <w:rFonts w:ascii="Courier New" w:eastAsia="Courier New" w:hAnsi="Courier New" w:cs="Courier New"/>
                <w:b/>
                <w:bCs/>
                <w:color w:val="0A6E8A"/>
              </w:rPr>
              <w:t>☐  +++O</w:t>
            </w:r>
          </w:p>
          <w:p w14:paraId="70A13043" w14:textId="24FCB50E" w:rsidR="00B548CB" w:rsidRDefault="005A767E">
            <w:pPr>
              <w:spacing w:before="40"/>
              <w:jc w:val="center"/>
            </w:pPr>
            <w:r>
              <w:rPr>
                <w:rFonts w:ascii="Courier New" w:eastAsia="Courier New" w:hAnsi="Courier New" w:cs="Courier New"/>
                <w:b/>
                <w:bCs/>
                <w:color w:val="B45309"/>
              </w:rPr>
              <w:t>X  ++OO</w:t>
            </w:r>
          </w:p>
          <w:p w14:paraId="72C57598"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1C3D40C8" w14:textId="77777777" w:rsidR="00B548CB" w:rsidRDefault="00B548CB"/>
        </w:tc>
      </w:tr>
      <w:tr w:rsidR="00B548CB" w14:paraId="781C71D5"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74F2D4B1" w14:textId="77777777" w:rsidR="00B548CB" w:rsidRDefault="00000000">
            <w:pPr>
              <w:jc w:val="center"/>
            </w:pPr>
            <w:r>
              <w:rPr>
                <w:b/>
                <w:bCs/>
                <w:color w:val="1B3A5C"/>
              </w:rPr>
              <w:t>73</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22D67AEC" w14:textId="77777777" w:rsidR="00B548CB" w:rsidRDefault="00000000">
            <w:r>
              <w:rPr>
                <w:color w:val="333333"/>
                <w:sz w:val="15"/>
                <w:szCs w:val="15"/>
              </w:rPr>
              <w:t>Follow-up &amp; Test of Cure</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19366383" w14:textId="77777777" w:rsidR="00B548CB" w:rsidRDefault="00000000">
            <w:r>
              <w:t xml:space="preserve">In patients with persistent low lipoidal antibody titres (≤1:4 for &gt;12 months — 'serofast state'), close follow-up is recommended but patients should be considered successfully treated in the </w:t>
            </w:r>
            <w:r>
              <w:lastRenderedPageBreak/>
              <w:t>absence of ongoing risk. In patients with persistent high titres (≥1:8), CSF assessment should be considered to detect asymptomatic neurosyphilis.</w:t>
            </w:r>
          </w:p>
          <w:p w14:paraId="56945FC5" w14:textId="77777777" w:rsidR="00B548CB" w:rsidRDefault="00000000">
            <w:pPr>
              <w:spacing w:before="40"/>
            </w:pPr>
            <w:r>
              <w:rPr>
                <w:i/>
                <w:iCs/>
                <w:color w:val="777777"/>
                <w:sz w:val="14"/>
                <w:szCs w:val="14"/>
              </w:rPr>
              <w:t>(Current: 2,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52AF7D6" w14:textId="77777777" w:rsidR="00B548CB" w:rsidRDefault="00000000">
            <w:pPr>
              <w:jc w:val="center"/>
            </w:pPr>
            <w:r>
              <w:rPr>
                <w:color w:val="1B5E20"/>
              </w:rPr>
              <w:lastRenderedPageBreak/>
              <w:t>☐  STRONG</w:t>
            </w:r>
          </w:p>
          <w:p w14:paraId="2C729C78" w14:textId="4E675ED7" w:rsidR="00B548CB" w:rsidRDefault="005A767E">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3E96543" w14:textId="77777777" w:rsidR="00B548CB" w:rsidRDefault="00000000">
            <w:pPr>
              <w:jc w:val="center"/>
            </w:pPr>
            <w:r>
              <w:rPr>
                <w:rFonts w:ascii="Courier New" w:eastAsia="Courier New" w:hAnsi="Courier New" w:cs="Courier New"/>
                <w:b/>
                <w:bCs/>
                <w:color w:val="0D6E4F"/>
              </w:rPr>
              <w:t>☐  ++++</w:t>
            </w:r>
          </w:p>
          <w:p w14:paraId="6BDE819F" w14:textId="77777777" w:rsidR="00B548CB" w:rsidRDefault="00000000">
            <w:pPr>
              <w:spacing w:before="40"/>
              <w:jc w:val="center"/>
            </w:pPr>
            <w:r>
              <w:rPr>
                <w:rFonts w:ascii="Courier New" w:eastAsia="Courier New" w:hAnsi="Courier New" w:cs="Courier New"/>
                <w:b/>
                <w:bCs/>
                <w:color w:val="0A6E8A"/>
              </w:rPr>
              <w:t>☐  +++O</w:t>
            </w:r>
          </w:p>
          <w:p w14:paraId="521F9923" w14:textId="2AF5E3FD" w:rsidR="00B548CB" w:rsidRDefault="005A767E">
            <w:pPr>
              <w:spacing w:before="40"/>
              <w:jc w:val="center"/>
            </w:pPr>
            <w:r>
              <w:rPr>
                <w:rFonts w:ascii="Courier New" w:eastAsia="Courier New" w:hAnsi="Courier New" w:cs="Courier New"/>
                <w:b/>
                <w:bCs/>
                <w:color w:val="B45309"/>
              </w:rPr>
              <w:t>x  ++OO</w:t>
            </w:r>
          </w:p>
          <w:p w14:paraId="2142AE9B" w14:textId="77777777" w:rsidR="00B548CB" w:rsidRDefault="00000000">
            <w:pPr>
              <w:spacing w:before="40"/>
              <w:jc w:val="center"/>
            </w:pPr>
            <w:r>
              <w:rPr>
                <w:rFonts w:ascii="Courier New" w:eastAsia="Courier New" w:hAnsi="Courier New" w:cs="Courier New"/>
                <w:b/>
                <w:bCs/>
                <w:color w:val="9B1C1C"/>
              </w:rPr>
              <w:lastRenderedPageBreak/>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16313073" w14:textId="77777777" w:rsidR="00B548CB" w:rsidRDefault="00B548CB"/>
        </w:tc>
      </w:tr>
      <w:tr w:rsidR="00B548CB" w14:paraId="6432576D"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7647F236" w14:textId="77777777" w:rsidR="00B548CB" w:rsidRDefault="00000000">
            <w:pPr>
              <w:jc w:val="center"/>
            </w:pPr>
            <w:r>
              <w:rPr>
                <w:b/>
                <w:bCs/>
                <w:color w:val="1B3A5C"/>
              </w:rPr>
              <w:t>74</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4123E8CB" w14:textId="77777777" w:rsidR="00B548CB" w:rsidRDefault="00000000">
            <w:r>
              <w:rPr>
                <w:color w:val="333333"/>
                <w:sz w:val="15"/>
                <w:szCs w:val="15"/>
              </w:rPr>
              <w:t>Follow-up &amp; Test of Cure</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19A6923C" w14:textId="77777777" w:rsidR="00B548CB" w:rsidRDefault="00000000">
            <w:r>
              <w:t>A treponemal test (TT) may remain positive for life even following effective treatment; appropriate documentation is necessary to prevent unnecessary retreatment.</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644BD26" w14:textId="210864EA" w:rsidR="00B548CB" w:rsidRDefault="005A767E">
            <w:pPr>
              <w:jc w:val="center"/>
            </w:pPr>
            <w:r>
              <w:rPr>
                <w:color w:val="1B5E20"/>
              </w:rPr>
              <w:t>X  STRONG</w:t>
            </w:r>
          </w:p>
          <w:p w14:paraId="36191ADF"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7C289C19" w14:textId="77777777" w:rsidR="00B548CB" w:rsidRDefault="00000000">
            <w:pPr>
              <w:jc w:val="center"/>
            </w:pPr>
            <w:r>
              <w:rPr>
                <w:rFonts w:ascii="Courier New" w:eastAsia="Courier New" w:hAnsi="Courier New" w:cs="Courier New"/>
                <w:b/>
                <w:bCs/>
                <w:color w:val="0D6E4F"/>
              </w:rPr>
              <w:t>☐  ++++</w:t>
            </w:r>
          </w:p>
          <w:p w14:paraId="3CF96909" w14:textId="524C4414" w:rsidR="00B548CB" w:rsidRDefault="005A767E">
            <w:pPr>
              <w:spacing w:before="40"/>
              <w:jc w:val="center"/>
            </w:pPr>
            <w:r>
              <w:rPr>
                <w:rFonts w:ascii="Courier New" w:eastAsia="Courier New" w:hAnsi="Courier New" w:cs="Courier New"/>
                <w:b/>
                <w:bCs/>
                <w:color w:val="0A6E8A"/>
              </w:rPr>
              <w:t>X  +++O</w:t>
            </w:r>
          </w:p>
          <w:p w14:paraId="473F6525" w14:textId="77777777" w:rsidR="00B548CB" w:rsidRDefault="00000000">
            <w:pPr>
              <w:spacing w:before="40"/>
              <w:jc w:val="center"/>
            </w:pPr>
            <w:r>
              <w:rPr>
                <w:rFonts w:ascii="Courier New" w:eastAsia="Courier New" w:hAnsi="Courier New" w:cs="Courier New"/>
                <w:b/>
                <w:bCs/>
                <w:color w:val="B45309"/>
              </w:rPr>
              <w:t>☐  ++OO</w:t>
            </w:r>
          </w:p>
          <w:p w14:paraId="66182557"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75D5FD5" w14:textId="77777777" w:rsidR="00B548CB" w:rsidRDefault="00B548CB"/>
        </w:tc>
      </w:tr>
      <w:tr w:rsidR="00B548CB" w14:paraId="1DF142C7"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7A50E3C2" w14:textId="77777777" w:rsidR="00B548CB" w:rsidRDefault="00000000">
            <w:pPr>
              <w:jc w:val="center"/>
            </w:pPr>
            <w:r>
              <w:rPr>
                <w:b/>
                <w:bCs/>
                <w:color w:val="1B3A5C"/>
              </w:rPr>
              <w:t>75</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0C3E90A7" w14:textId="77777777" w:rsidR="00B548CB" w:rsidRDefault="00000000">
            <w:r>
              <w:rPr>
                <w:color w:val="333333"/>
                <w:sz w:val="15"/>
                <w:szCs w:val="15"/>
              </w:rPr>
              <w:t>Follow-up &amp; Test of Cure</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573FFDDB" w14:textId="77777777" w:rsidR="00B548CB" w:rsidRDefault="00000000">
            <w:r>
              <w:t>In HIV-negative late latent syphilis patients with a reactive lipoidal antibody test that remains stable at a low titre (≤1:4), follow-up after treatment is generally not indicated.</w:t>
            </w:r>
          </w:p>
          <w:p w14:paraId="4CFA9452" w14:textId="77777777" w:rsidR="00B548CB" w:rsidRDefault="00000000">
            <w:pPr>
              <w:spacing w:before="40"/>
            </w:pPr>
            <w:r>
              <w:rPr>
                <w:i/>
                <w:iCs/>
                <w:color w:val="777777"/>
                <w:sz w:val="14"/>
                <w:szCs w:val="14"/>
              </w:rPr>
              <w:t>(Current: 2,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4418FEDB" w14:textId="0B5411A9" w:rsidR="00B548CB" w:rsidRDefault="005A767E">
            <w:pPr>
              <w:jc w:val="center"/>
            </w:pPr>
            <w:r>
              <w:rPr>
                <w:color w:val="1B5E20"/>
              </w:rPr>
              <w:t>X  STRONG</w:t>
            </w:r>
          </w:p>
          <w:p w14:paraId="0DF5F513"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FC78164" w14:textId="77777777" w:rsidR="00B548CB" w:rsidRDefault="00000000">
            <w:pPr>
              <w:jc w:val="center"/>
            </w:pPr>
            <w:r>
              <w:rPr>
                <w:rFonts w:ascii="Courier New" w:eastAsia="Courier New" w:hAnsi="Courier New" w:cs="Courier New"/>
                <w:b/>
                <w:bCs/>
                <w:color w:val="0D6E4F"/>
              </w:rPr>
              <w:t>☐  ++++</w:t>
            </w:r>
          </w:p>
          <w:p w14:paraId="13BBA89B" w14:textId="3FC19715" w:rsidR="00B548CB" w:rsidRDefault="005A767E">
            <w:pPr>
              <w:spacing w:before="40"/>
              <w:jc w:val="center"/>
            </w:pPr>
            <w:r>
              <w:rPr>
                <w:rFonts w:ascii="Courier New" w:eastAsia="Courier New" w:hAnsi="Courier New" w:cs="Courier New"/>
                <w:b/>
                <w:bCs/>
                <w:color w:val="0A6E8A"/>
              </w:rPr>
              <w:t>X  +++O</w:t>
            </w:r>
          </w:p>
          <w:p w14:paraId="213FFC88" w14:textId="77777777" w:rsidR="00B548CB" w:rsidRDefault="00000000">
            <w:pPr>
              <w:spacing w:before="40"/>
              <w:jc w:val="center"/>
            </w:pPr>
            <w:r>
              <w:rPr>
                <w:rFonts w:ascii="Courier New" w:eastAsia="Courier New" w:hAnsi="Courier New" w:cs="Courier New"/>
                <w:b/>
                <w:bCs/>
                <w:color w:val="B45309"/>
              </w:rPr>
              <w:t>☐  ++OO</w:t>
            </w:r>
          </w:p>
          <w:p w14:paraId="2EC7A60E"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3C3A26DA" w14:textId="77777777" w:rsidR="00B548CB" w:rsidRDefault="00B548CB"/>
        </w:tc>
      </w:tr>
      <w:tr w:rsidR="00B548CB" w14:paraId="00DF741C"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4B9B8E01" w14:textId="77777777" w:rsidR="00B548CB" w:rsidRDefault="00000000">
            <w:pPr>
              <w:jc w:val="center"/>
            </w:pPr>
            <w:r>
              <w:rPr>
                <w:b/>
                <w:bCs/>
                <w:color w:val="1B3A5C"/>
              </w:rPr>
              <w:t>76</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29A3A1AB" w14:textId="77777777" w:rsidR="00B548CB" w:rsidRDefault="00000000">
            <w:r>
              <w:rPr>
                <w:color w:val="333333"/>
                <w:sz w:val="15"/>
                <w:szCs w:val="15"/>
              </w:rPr>
              <w:t>Follow-up &amp; Test of Cure</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057DE6C8" w14:textId="77777777" w:rsidR="00B548CB" w:rsidRDefault="00000000">
            <w:r>
              <w:t>An increase of ≥2 dilution steps (fourfold increase) in lipoidal antibodies in the absence of clinical symptoms suggests reinfection or relapse; treatment should be given according to guidelines for latent syphilis. Patients at high risk of reinfection should be checked frequently, e.g. every 3 months.</w:t>
            </w:r>
          </w:p>
          <w:p w14:paraId="4A0B28F9" w14:textId="77777777" w:rsidR="00B548CB" w:rsidRDefault="00000000">
            <w:pPr>
              <w:spacing w:before="40"/>
            </w:pPr>
            <w:r>
              <w:rPr>
                <w:i/>
                <w:iCs/>
                <w:color w:val="777777"/>
                <w:sz w:val="14"/>
                <w:szCs w:val="14"/>
              </w:rPr>
              <w:t>(Current: 1, C / 2, C)</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292FB9A4" w14:textId="74D8788A" w:rsidR="00B548CB" w:rsidRDefault="005A767E">
            <w:pPr>
              <w:jc w:val="center"/>
            </w:pPr>
            <w:r>
              <w:rPr>
                <w:color w:val="1B5E20"/>
              </w:rPr>
              <w:t>X  STRONG</w:t>
            </w:r>
          </w:p>
          <w:p w14:paraId="26F1929C" w14:textId="77777777" w:rsidR="00B548CB" w:rsidRDefault="00000000">
            <w:pPr>
              <w:spacing w:before="60"/>
              <w:jc w:val="center"/>
            </w:pPr>
            <w:r>
              <w:rPr>
                <w:color w:val="4A148C"/>
              </w:rPr>
              <w:t>☐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C922FD5" w14:textId="77777777" w:rsidR="00B548CB" w:rsidRDefault="00000000">
            <w:pPr>
              <w:jc w:val="center"/>
            </w:pPr>
            <w:r>
              <w:rPr>
                <w:rFonts w:ascii="Courier New" w:eastAsia="Courier New" w:hAnsi="Courier New" w:cs="Courier New"/>
                <w:b/>
                <w:bCs/>
                <w:color w:val="0D6E4F"/>
              </w:rPr>
              <w:t>☐  ++++</w:t>
            </w:r>
          </w:p>
          <w:p w14:paraId="2F41CAF5" w14:textId="094895F5" w:rsidR="00B548CB" w:rsidRDefault="005A767E">
            <w:pPr>
              <w:spacing w:before="40"/>
              <w:jc w:val="center"/>
            </w:pPr>
            <w:r>
              <w:rPr>
                <w:rFonts w:ascii="Courier New" w:eastAsia="Courier New" w:hAnsi="Courier New" w:cs="Courier New"/>
                <w:b/>
                <w:bCs/>
                <w:color w:val="0A6E8A"/>
              </w:rPr>
              <w:t>X  +++O</w:t>
            </w:r>
          </w:p>
          <w:p w14:paraId="0A13E4E9" w14:textId="77777777" w:rsidR="00B548CB" w:rsidRDefault="00000000">
            <w:pPr>
              <w:spacing w:before="40"/>
              <w:jc w:val="center"/>
            </w:pPr>
            <w:r>
              <w:rPr>
                <w:rFonts w:ascii="Courier New" w:eastAsia="Courier New" w:hAnsi="Courier New" w:cs="Courier New"/>
                <w:b/>
                <w:bCs/>
                <w:color w:val="B45309"/>
              </w:rPr>
              <w:t>☐  ++OO</w:t>
            </w:r>
          </w:p>
          <w:p w14:paraId="38417232"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1C6C0CE" w14:textId="77777777" w:rsidR="00B548CB" w:rsidRDefault="00B548CB"/>
        </w:tc>
      </w:tr>
      <w:tr w:rsidR="00B548CB" w14:paraId="5B12F630" w14:textId="77777777">
        <w:tc>
          <w:tcPr>
            <w:tcW w:w="5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1775FE69" w14:textId="77777777" w:rsidR="00B548CB" w:rsidRDefault="00000000">
            <w:pPr>
              <w:jc w:val="center"/>
            </w:pPr>
            <w:r>
              <w:rPr>
                <w:b/>
                <w:bCs/>
                <w:color w:val="1B3A5C"/>
              </w:rPr>
              <w:t>77</w:t>
            </w:r>
          </w:p>
        </w:tc>
        <w:tc>
          <w:tcPr>
            <w:tcW w:w="1600"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24ADCA61" w14:textId="77777777" w:rsidR="00B548CB" w:rsidRDefault="00000000">
            <w:r>
              <w:rPr>
                <w:color w:val="333333"/>
                <w:sz w:val="15"/>
                <w:szCs w:val="15"/>
              </w:rPr>
              <w:t>Follow-up &amp; Test of Cure</w:t>
            </w:r>
          </w:p>
        </w:tc>
        <w:tc>
          <w:tcPr>
            <w:tcW w:w="7838" w:type="dxa"/>
            <w:tcBorders>
              <w:top w:val="single" w:sz="4" w:space="0" w:color="999999"/>
              <w:left w:val="single" w:sz="4" w:space="0" w:color="999999"/>
              <w:bottom w:val="single" w:sz="4" w:space="0" w:color="999999"/>
              <w:right w:val="single" w:sz="4" w:space="0" w:color="999999"/>
            </w:tcBorders>
            <w:shd w:val="clear" w:color="auto" w:fill="EDE7F6"/>
            <w:tcMar>
              <w:top w:w="80" w:type="dxa"/>
              <w:left w:w="110" w:type="dxa"/>
              <w:bottom w:w="80" w:type="dxa"/>
              <w:right w:w="110" w:type="dxa"/>
            </w:tcMar>
          </w:tcPr>
          <w:p w14:paraId="3A39AE1D" w14:textId="77777777" w:rsidR="00B548CB" w:rsidRDefault="00000000">
            <w:r>
              <w:t>Follow-up CSF examination should be performed 6 weeks to 6 months after treatment of neurosyphilis to monitor decrease in white blood cells and proteins.</w:t>
            </w:r>
          </w:p>
          <w:p w14:paraId="51D95993" w14:textId="77777777" w:rsidR="00B548CB" w:rsidRDefault="00000000">
            <w:pPr>
              <w:spacing w:before="40"/>
            </w:pPr>
            <w:r>
              <w:rPr>
                <w:i/>
                <w:iCs/>
                <w:color w:val="777777"/>
                <w:sz w:val="14"/>
                <w:szCs w:val="14"/>
              </w:rPr>
              <w:t>(Current: 2, 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1A4E4621" w14:textId="77777777" w:rsidR="00B548CB" w:rsidRDefault="00000000">
            <w:pPr>
              <w:jc w:val="center"/>
            </w:pPr>
            <w:r>
              <w:rPr>
                <w:color w:val="1B5E20"/>
              </w:rPr>
              <w:t>☐  STRONG</w:t>
            </w:r>
          </w:p>
          <w:p w14:paraId="47E51EC7" w14:textId="5ACA3681" w:rsidR="00B548CB" w:rsidRDefault="005A767E">
            <w:pPr>
              <w:spacing w:before="60"/>
              <w:jc w:val="center"/>
            </w:pPr>
            <w:r>
              <w:rPr>
                <w:color w:val="4A148C"/>
              </w:rPr>
              <w:t>X  WEAK</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vAlign w:val="center"/>
          </w:tcPr>
          <w:p w14:paraId="3BDA9A60" w14:textId="77777777" w:rsidR="00B548CB" w:rsidRDefault="00000000">
            <w:pPr>
              <w:jc w:val="center"/>
            </w:pPr>
            <w:r>
              <w:rPr>
                <w:rFonts w:ascii="Courier New" w:eastAsia="Courier New" w:hAnsi="Courier New" w:cs="Courier New"/>
                <w:b/>
                <w:bCs/>
                <w:color w:val="0D6E4F"/>
              </w:rPr>
              <w:t>☐  ++++</w:t>
            </w:r>
          </w:p>
          <w:p w14:paraId="4C6125CC" w14:textId="77777777" w:rsidR="00B548CB" w:rsidRDefault="00000000">
            <w:pPr>
              <w:spacing w:before="40"/>
              <w:jc w:val="center"/>
            </w:pPr>
            <w:r>
              <w:rPr>
                <w:rFonts w:ascii="Courier New" w:eastAsia="Courier New" w:hAnsi="Courier New" w:cs="Courier New"/>
                <w:b/>
                <w:bCs/>
                <w:color w:val="0A6E8A"/>
              </w:rPr>
              <w:t>☐  +++O</w:t>
            </w:r>
          </w:p>
          <w:p w14:paraId="45F3E38B" w14:textId="538B1411" w:rsidR="00B548CB" w:rsidRDefault="005A767E">
            <w:pPr>
              <w:spacing w:before="40"/>
              <w:jc w:val="center"/>
            </w:pPr>
            <w:r>
              <w:rPr>
                <w:rFonts w:ascii="Courier New" w:eastAsia="Courier New" w:hAnsi="Courier New" w:cs="Courier New"/>
                <w:b/>
                <w:bCs/>
                <w:color w:val="B45309"/>
              </w:rPr>
              <w:t>X ++OO</w:t>
            </w:r>
          </w:p>
          <w:p w14:paraId="386D1C92" w14:textId="77777777" w:rsidR="00B548CB" w:rsidRDefault="00000000">
            <w:pPr>
              <w:spacing w:before="40"/>
              <w:jc w:val="center"/>
            </w:pPr>
            <w:r>
              <w:rPr>
                <w:rFonts w:ascii="Courier New" w:eastAsia="Courier New" w:hAnsi="Courier New" w:cs="Courier New"/>
                <w:b/>
                <w:bCs/>
                <w:color w:val="9B1C1C"/>
              </w:rPr>
              <w:t>☐  +OOO</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10" w:type="dxa"/>
              <w:bottom w:w="80" w:type="dxa"/>
              <w:right w:w="110" w:type="dxa"/>
            </w:tcMar>
          </w:tcPr>
          <w:p w14:paraId="4CEDD50B" w14:textId="77777777" w:rsidR="00B548CB" w:rsidRDefault="00B548CB"/>
        </w:tc>
      </w:tr>
    </w:tbl>
    <w:p w14:paraId="017B7E8F" w14:textId="77777777" w:rsidR="00554543" w:rsidRDefault="00554543"/>
    <w:sectPr w:rsidR="00554543">
      <w:pgSz w:w="16838" w:h="11906" w:orient="landscape"/>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36F4C"/>
    <w:multiLevelType w:val="hybridMultilevel"/>
    <w:tmpl w:val="EFB22308"/>
    <w:lvl w:ilvl="0" w:tplc="38F09AE8">
      <w:start w:val="1"/>
      <w:numFmt w:val="bullet"/>
      <w:lvlText w:val="●"/>
      <w:lvlJc w:val="left"/>
      <w:pPr>
        <w:ind w:left="720" w:hanging="360"/>
      </w:pPr>
    </w:lvl>
    <w:lvl w:ilvl="1" w:tplc="3738A6BA">
      <w:start w:val="1"/>
      <w:numFmt w:val="bullet"/>
      <w:lvlText w:val="○"/>
      <w:lvlJc w:val="left"/>
      <w:pPr>
        <w:ind w:left="1440" w:hanging="360"/>
      </w:pPr>
    </w:lvl>
    <w:lvl w:ilvl="2" w:tplc="BD088AE8">
      <w:start w:val="1"/>
      <w:numFmt w:val="bullet"/>
      <w:lvlText w:val="■"/>
      <w:lvlJc w:val="left"/>
      <w:pPr>
        <w:ind w:left="2160" w:hanging="360"/>
      </w:pPr>
    </w:lvl>
    <w:lvl w:ilvl="3" w:tplc="65EECF60">
      <w:start w:val="1"/>
      <w:numFmt w:val="bullet"/>
      <w:lvlText w:val="●"/>
      <w:lvlJc w:val="left"/>
      <w:pPr>
        <w:ind w:left="2880" w:hanging="360"/>
      </w:pPr>
    </w:lvl>
    <w:lvl w:ilvl="4" w:tplc="3B660D56">
      <w:start w:val="1"/>
      <w:numFmt w:val="bullet"/>
      <w:lvlText w:val="○"/>
      <w:lvlJc w:val="left"/>
      <w:pPr>
        <w:ind w:left="3600" w:hanging="360"/>
      </w:pPr>
    </w:lvl>
    <w:lvl w:ilvl="5" w:tplc="E6C26310">
      <w:start w:val="1"/>
      <w:numFmt w:val="bullet"/>
      <w:lvlText w:val="■"/>
      <w:lvlJc w:val="left"/>
      <w:pPr>
        <w:ind w:left="4320" w:hanging="360"/>
      </w:pPr>
    </w:lvl>
    <w:lvl w:ilvl="6" w:tplc="C6D45A0E">
      <w:start w:val="1"/>
      <w:numFmt w:val="bullet"/>
      <w:lvlText w:val="●"/>
      <w:lvlJc w:val="left"/>
      <w:pPr>
        <w:ind w:left="5040" w:hanging="360"/>
      </w:pPr>
    </w:lvl>
    <w:lvl w:ilvl="7" w:tplc="411E903E">
      <w:start w:val="1"/>
      <w:numFmt w:val="bullet"/>
      <w:lvlText w:val="●"/>
      <w:lvlJc w:val="left"/>
      <w:pPr>
        <w:ind w:left="5760" w:hanging="360"/>
      </w:pPr>
    </w:lvl>
    <w:lvl w:ilvl="8" w:tplc="284EBBF8">
      <w:start w:val="1"/>
      <w:numFmt w:val="bullet"/>
      <w:lvlText w:val="●"/>
      <w:lvlJc w:val="left"/>
      <w:pPr>
        <w:ind w:left="6480" w:hanging="360"/>
      </w:pPr>
    </w:lvl>
  </w:abstractNum>
  <w:num w:numId="1" w16cid:durableId="17525771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CB"/>
    <w:rsid w:val="00232461"/>
    <w:rsid w:val="002C3D19"/>
    <w:rsid w:val="00506951"/>
    <w:rsid w:val="00554543"/>
    <w:rsid w:val="00592995"/>
    <w:rsid w:val="005A767E"/>
    <w:rsid w:val="006D4D8F"/>
    <w:rsid w:val="007B39D6"/>
    <w:rsid w:val="00855B5B"/>
    <w:rsid w:val="00A73BEB"/>
    <w:rsid w:val="00AA5BA6"/>
    <w:rsid w:val="00AE6388"/>
    <w:rsid w:val="00B54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F78BAC"/>
  <w15:docId w15:val="{FAFE569C-DE39-1C41-AAF5-877EADBD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11111"/>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3134</Words>
  <Characters>17867</Characters>
  <Application>Microsoft Office Word</Application>
  <DocSecurity>0</DocSecurity>
  <Lines>148</Lines>
  <Paragraphs>41</Paragraphs>
  <ScaleCrop>false</ScaleCrop>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Marks</cp:lastModifiedBy>
  <cp:revision>7</cp:revision>
  <dcterms:created xsi:type="dcterms:W3CDTF">2026-03-09T18:07:00Z</dcterms:created>
  <dcterms:modified xsi:type="dcterms:W3CDTF">2026-06-01T07:08:00Z</dcterms:modified>
</cp:coreProperties>
</file>